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FB" w:rsidRDefault="006221FB" w:rsidP="00823607">
      <w:pPr>
        <w:spacing w:line="276" w:lineRule="auto"/>
        <w:rPr>
          <w:sz w:val="9"/>
          <w:szCs w:val="9"/>
        </w:rPr>
      </w:pPr>
    </w:p>
    <w:p w:rsidR="006221FB" w:rsidRDefault="00492AE4" w:rsidP="00823607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министров\\05.08\\media\\image1.jpeg"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6221FB" w:rsidRDefault="006221FB" w:rsidP="00823607">
      <w:pPr>
        <w:spacing w:line="276" w:lineRule="auto"/>
        <w:rPr>
          <w:sz w:val="2"/>
          <w:szCs w:val="2"/>
        </w:rPr>
      </w:pPr>
    </w:p>
    <w:p w:rsidR="006221FB" w:rsidRDefault="00492AE4" w:rsidP="00823607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6221FB" w:rsidRDefault="00492AE4" w:rsidP="00823607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823607" w:rsidRDefault="00823607" w:rsidP="00823607">
      <w:pPr>
        <w:pStyle w:val="10"/>
        <w:keepNext/>
        <w:keepLines/>
        <w:shd w:val="clear" w:color="auto" w:fill="auto"/>
        <w:spacing w:before="0" w:line="276" w:lineRule="auto"/>
      </w:pPr>
    </w:p>
    <w:p w:rsidR="006221FB" w:rsidRDefault="00492AE4" w:rsidP="00823607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823607" w:rsidRPr="00823607" w:rsidRDefault="00823607" w:rsidP="00823607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6221FB" w:rsidRDefault="00492AE4" w:rsidP="00823607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19 июля 2019 г. № 18-5</w:t>
      </w:r>
      <w:bookmarkEnd w:id="2"/>
    </w:p>
    <w:p w:rsidR="00823607" w:rsidRDefault="00823607" w:rsidP="00823607">
      <w:pPr>
        <w:pStyle w:val="20"/>
        <w:keepNext/>
        <w:keepLines/>
        <w:shd w:val="clear" w:color="auto" w:fill="auto"/>
        <w:spacing w:before="0" w:after="0" w:line="276" w:lineRule="auto"/>
      </w:pPr>
    </w:p>
    <w:p w:rsidR="00823607" w:rsidRDefault="00823607" w:rsidP="00823607">
      <w:pPr>
        <w:pStyle w:val="20"/>
        <w:keepNext/>
        <w:keepLines/>
        <w:shd w:val="clear" w:color="auto" w:fill="auto"/>
        <w:spacing w:before="0" w:after="0" w:line="276" w:lineRule="auto"/>
      </w:pPr>
    </w:p>
    <w:p w:rsidR="006221FB" w:rsidRDefault="00492AE4" w:rsidP="00823607">
      <w:pPr>
        <w:pStyle w:val="40"/>
        <w:shd w:val="clear" w:color="auto" w:fill="auto"/>
        <w:spacing w:before="0" w:line="276" w:lineRule="auto"/>
      </w:pPr>
      <w:r>
        <w:t>О внесении изменений в Постановление Совета Министров</w:t>
      </w:r>
      <w:r>
        <w:br/>
        <w:t>Донецкой Народной Республики от 02.09.2015 № 17-3</w:t>
      </w:r>
      <w:r>
        <w:br/>
        <w:t xml:space="preserve">«О признании </w:t>
      </w:r>
      <w:proofErr w:type="gramStart"/>
      <w:r>
        <w:t>недействительными</w:t>
      </w:r>
      <w:proofErr w:type="gramEnd"/>
      <w:r>
        <w:t xml:space="preserve"> действий нотариусов,</w:t>
      </w:r>
      <w:r>
        <w:br/>
        <w:t xml:space="preserve">органов </w:t>
      </w:r>
      <w:r>
        <w:t>государственной власти и органов</w:t>
      </w:r>
      <w:r>
        <w:br/>
        <w:t>местного самоуправления Украины в отношении вещных прав на</w:t>
      </w:r>
      <w:r>
        <w:br/>
        <w:t>недвижимое имущество, расположенное на территории Донецкой</w:t>
      </w:r>
    </w:p>
    <w:p w:rsidR="006221FB" w:rsidRDefault="00492AE4" w:rsidP="00823607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Народной Республики»</w:t>
      </w:r>
      <w:bookmarkEnd w:id="3"/>
    </w:p>
    <w:p w:rsidR="00823607" w:rsidRDefault="00823607" w:rsidP="00823607">
      <w:pPr>
        <w:pStyle w:val="20"/>
        <w:keepNext/>
        <w:keepLines/>
        <w:shd w:val="clear" w:color="auto" w:fill="auto"/>
        <w:spacing w:before="0" w:after="0" w:line="276" w:lineRule="auto"/>
      </w:pPr>
    </w:p>
    <w:p w:rsidR="00823607" w:rsidRDefault="00823607" w:rsidP="00823607">
      <w:pPr>
        <w:pStyle w:val="20"/>
        <w:keepNext/>
        <w:keepLines/>
        <w:shd w:val="clear" w:color="auto" w:fill="auto"/>
        <w:spacing w:before="0" w:after="0" w:line="276" w:lineRule="auto"/>
      </w:pP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20"/>
      </w:pPr>
      <w:proofErr w:type="gramStart"/>
      <w:r>
        <w:t>В связи с оптимизацией и усовершенствованием структуры центрального аппарата Министе</w:t>
      </w:r>
      <w:r>
        <w:t xml:space="preserve">рства юстиции Донецкой Народной Республики, в целях обеспечения защиты прав и законных интересов физических лиц и организаций Донецкой Народной Республики, руководствуясь </w:t>
      </w:r>
      <w:hyperlink r:id="rId10" w:history="1">
        <w:r w:rsidRPr="00823607">
          <w:rPr>
            <w:rStyle w:val="a3"/>
          </w:rPr>
          <w:t xml:space="preserve">Указом Главы Донецкой Народной Республики от 28 января 2019 г. № 28 «О реорганизации </w:t>
        </w:r>
        <w:r w:rsidRPr="00823607">
          <w:rPr>
            <w:rStyle w:val="a3"/>
          </w:rPr>
          <w:t>Государственной Регистрационной Палаты Министерства юстиции Донецкой Народной Республики»</w:t>
        </w:r>
      </w:hyperlink>
      <w:r>
        <w:t xml:space="preserve">, статьями 77, 78 </w:t>
      </w:r>
      <w:hyperlink r:id="rId11" w:history="1">
        <w:r w:rsidRPr="00823607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</w:t>
      </w:r>
      <w:proofErr w:type="gramEnd"/>
      <w:r>
        <w:t xml:space="preserve"> Народной Республики</w:t>
      </w:r>
    </w:p>
    <w:p w:rsidR="00823607" w:rsidRDefault="00823607" w:rsidP="00823607">
      <w:pPr>
        <w:pStyle w:val="22"/>
        <w:shd w:val="clear" w:color="auto" w:fill="auto"/>
        <w:spacing w:before="0" w:after="0" w:line="276" w:lineRule="auto"/>
        <w:ind w:firstLine="720"/>
      </w:pPr>
    </w:p>
    <w:p w:rsidR="006221FB" w:rsidRDefault="00492AE4" w:rsidP="00823607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823607" w:rsidRDefault="00823607" w:rsidP="0082360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20"/>
      </w:pPr>
      <w:r>
        <w:t xml:space="preserve">1. Внести в </w:t>
      </w:r>
      <w:hyperlink r:id="rId12" w:history="1">
        <w:r w:rsidRPr="00AF0156">
          <w:rPr>
            <w:rStyle w:val="a3"/>
          </w:rPr>
          <w:t>Постановление Совета Министров Донецко</w:t>
        </w:r>
        <w:r w:rsidRPr="00AF0156">
          <w:rPr>
            <w:rStyle w:val="a3"/>
          </w:rPr>
          <w:t xml:space="preserve">й Народной Республики от 02.09.2015 № 17-3 «О признании </w:t>
        </w:r>
        <w:proofErr w:type="gramStart"/>
        <w:r w:rsidRPr="00AF0156">
          <w:rPr>
            <w:rStyle w:val="a3"/>
          </w:rPr>
          <w:t>недействительными</w:t>
        </w:r>
        <w:proofErr w:type="gramEnd"/>
        <w:r w:rsidRPr="00AF0156">
          <w:rPr>
            <w:rStyle w:val="a3"/>
          </w:rPr>
          <w:t xml:space="preserve"> действий нотариусов, органов государственной власти и органов местного самоуправления Украины в отношении вещных прав на недвижимое имущество, расположенное на территории Донецкой На</w:t>
        </w:r>
        <w:r w:rsidRPr="00AF0156">
          <w:rPr>
            <w:rStyle w:val="a3"/>
          </w:rPr>
          <w:t>родной Республики»</w:t>
        </w:r>
      </w:hyperlink>
      <w:r>
        <w:t xml:space="preserve"> (далее - Постановление), следующие изменения:</w:t>
      </w:r>
    </w:p>
    <w:p w:rsidR="006221FB" w:rsidRDefault="00492AE4" w:rsidP="00823607">
      <w:pPr>
        <w:pStyle w:val="22"/>
        <w:numPr>
          <w:ilvl w:val="0"/>
          <w:numId w:val="1"/>
        </w:numPr>
        <w:shd w:val="clear" w:color="auto" w:fill="auto"/>
        <w:tabs>
          <w:tab w:val="left" w:pos="1270"/>
        </w:tabs>
        <w:spacing w:before="0" w:after="0" w:line="276" w:lineRule="auto"/>
        <w:ind w:firstLine="720"/>
      </w:pPr>
      <w:r>
        <w:t>В Регламент работы межведомственной комиссии по легализации документов (Приложение 1) (далее - Регламент):</w:t>
      </w:r>
    </w:p>
    <w:p w:rsidR="006221FB" w:rsidRDefault="00492AE4" w:rsidP="00823607">
      <w:pPr>
        <w:pStyle w:val="22"/>
        <w:numPr>
          <w:ilvl w:val="0"/>
          <w:numId w:val="2"/>
        </w:numPr>
        <w:shd w:val="clear" w:color="auto" w:fill="auto"/>
        <w:tabs>
          <w:tab w:val="left" w:pos="1467"/>
        </w:tabs>
        <w:spacing w:before="0" w:after="0" w:line="276" w:lineRule="auto"/>
        <w:ind w:firstLine="720"/>
      </w:pPr>
      <w:r>
        <w:lastRenderedPageBreak/>
        <w:t>В пункте 1.4</w:t>
      </w:r>
    </w:p>
    <w:p w:rsidR="006221FB" w:rsidRDefault="00492AE4" w:rsidP="00823607">
      <w:pPr>
        <w:pStyle w:val="22"/>
        <w:shd w:val="clear" w:color="auto" w:fill="auto"/>
        <w:tabs>
          <w:tab w:val="left" w:pos="1252"/>
        </w:tabs>
        <w:spacing w:before="0" w:after="0" w:line="276" w:lineRule="auto"/>
        <w:ind w:firstLine="720"/>
      </w:pPr>
      <w:r>
        <w:t>а)</w:t>
      </w:r>
      <w:r>
        <w:tab/>
        <w:t xml:space="preserve">слова «Государственной Регистрационной Палаты Министерства юстиции </w:t>
      </w:r>
      <w:r>
        <w:t>Донецкой Народной Республики» исключить;</w:t>
      </w:r>
    </w:p>
    <w:p w:rsidR="006221FB" w:rsidRDefault="00492AE4" w:rsidP="00823607">
      <w:pPr>
        <w:pStyle w:val="22"/>
        <w:shd w:val="clear" w:color="auto" w:fill="auto"/>
        <w:tabs>
          <w:tab w:val="left" w:pos="1252"/>
        </w:tabs>
        <w:spacing w:before="0" w:after="0" w:line="276" w:lineRule="auto"/>
        <w:ind w:firstLine="720"/>
      </w:pPr>
      <w:r>
        <w:t>б)</w:t>
      </w:r>
      <w:r>
        <w:tab/>
        <w:t xml:space="preserve">дополнить словами «Государственного комитета по </w:t>
      </w:r>
      <w:proofErr w:type="gramStart"/>
      <w:r>
        <w:t>земельным</w:t>
      </w:r>
      <w:proofErr w:type="gramEnd"/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jc w:val="left"/>
      </w:pPr>
      <w:r>
        <w:t>ресурсам Донецкой Народной Республики;</w:t>
      </w:r>
    </w:p>
    <w:p w:rsidR="006221FB" w:rsidRDefault="00492AE4" w:rsidP="00823607">
      <w:pPr>
        <w:pStyle w:val="22"/>
        <w:numPr>
          <w:ilvl w:val="0"/>
          <w:numId w:val="2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В пункте 1.7 слова «Государственной Регистрационной Палаты» исключить.</w:t>
      </w:r>
    </w:p>
    <w:p w:rsidR="006221FB" w:rsidRDefault="00492AE4" w:rsidP="00823607">
      <w:pPr>
        <w:pStyle w:val="22"/>
        <w:numPr>
          <w:ilvl w:val="0"/>
          <w:numId w:val="2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Пункт 3.6 изложить в новой редакции: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«3.6. И</w:t>
      </w:r>
      <w:r>
        <w:t>нформационно-аналитическое обеспечение деятельности Комиссии осуществляет Министерство юстиции Донецкой Народной Республики.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1.2. В Порядок легализации документов, подтверждающих возникновение, переход, прекращение вещных прав на недвижимое имущество (дале</w:t>
      </w:r>
      <w:r>
        <w:t>е - Порядок), (Приложение 2):</w:t>
      </w:r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Пункт 1.11 изложить в следующей редакции: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«1.11. Орган легализации документов является коллегиальным органом, самостоятельно принимающим протокольное решение по следующим вопросам:</w:t>
      </w:r>
    </w:p>
    <w:p w:rsidR="006221FB" w:rsidRDefault="00492AE4" w:rsidP="00823607">
      <w:pPr>
        <w:pStyle w:val="22"/>
        <w:shd w:val="clear" w:color="auto" w:fill="auto"/>
        <w:tabs>
          <w:tab w:val="left" w:pos="1082"/>
        </w:tabs>
        <w:spacing w:before="0" w:after="0" w:line="276" w:lineRule="auto"/>
        <w:ind w:firstLine="740"/>
      </w:pPr>
      <w:r>
        <w:t>а)</w:t>
      </w:r>
      <w:r>
        <w:tab/>
        <w:t>о легализации документов;</w:t>
      </w:r>
    </w:p>
    <w:p w:rsidR="006221FB" w:rsidRDefault="00492AE4" w:rsidP="00823607">
      <w:pPr>
        <w:pStyle w:val="22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б)</w:t>
      </w:r>
      <w:r>
        <w:tab/>
        <w:t xml:space="preserve">об отказе в </w:t>
      </w:r>
      <w:r>
        <w:t>их легализации;</w:t>
      </w:r>
    </w:p>
    <w:p w:rsidR="006221FB" w:rsidRDefault="00492AE4" w:rsidP="00823607">
      <w:pPr>
        <w:pStyle w:val="22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в)</w:t>
      </w:r>
      <w:r>
        <w:tab/>
        <w:t>об оставлении заявления без рассмотрения;</w:t>
      </w:r>
    </w:p>
    <w:p w:rsidR="006221FB" w:rsidRDefault="00492AE4" w:rsidP="00823607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г)</w:t>
      </w:r>
      <w:r>
        <w:tab/>
        <w:t>об отмене протокольного решения органа легализации документов, в случае выявления обстоятельств, которые не могли быть известны на момент принятия решения о легализации, влекущие за собой нару</w:t>
      </w:r>
      <w:r>
        <w:t>шение прав и законных интересов государства - Донецкая Народная Республика, физических лиц и организаций Донецкой Народной Республики.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Вмешательство каких-либо органов, должностных лиц, граждан и их объединений в работу органа легализации документов, связа</w:t>
      </w:r>
      <w:r>
        <w:t>нную с проведением легализации документов запрещается и влечет за собой ответственность в соответствии с действующим законодательством.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Принятое органом легализации документов решение, его действия или бездействие, могут быть обжалованы в судебном порядке </w:t>
      </w:r>
      <w:r>
        <w:t>в соответствии с действующим законодательством</w:t>
      </w:r>
      <w:proofErr w:type="gramStart"/>
      <w:r>
        <w:t>.».</w:t>
      </w:r>
      <w:proofErr w:type="gramEnd"/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Пункт 2.10 изложить в следующей редакции: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«2.10. По результатам рассмотрения заявления о легализации документов орган легализации документов принимает протокольное решение, согласно пункту 1.11 настоящего </w:t>
      </w:r>
      <w:r>
        <w:t>Порядка.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В случае принятия протокольного решения об отказе в легализации или об оставлении поданного заявления без рассмотрения, а также об отмене протокольного решения орган легализации не возвращает документ, подтверждающий оплату республиканской пошлины</w:t>
      </w:r>
      <w:r>
        <w:t xml:space="preserve"> за легализацию, затребованные органом легализации документов дополнительные материалы и </w:t>
      </w:r>
      <w:r>
        <w:lastRenderedPageBreak/>
        <w:t>документы, а также копии документов, поданных для проведения легализации.</w:t>
      </w:r>
    </w:p>
    <w:p w:rsidR="006221FB" w:rsidRDefault="00492AE4" w:rsidP="00AF0156">
      <w:pPr>
        <w:pStyle w:val="22"/>
        <w:shd w:val="clear" w:color="auto" w:fill="auto"/>
        <w:spacing w:before="0" w:after="0" w:line="276" w:lineRule="auto"/>
        <w:ind w:firstLine="740"/>
      </w:pPr>
      <w:r>
        <w:t>После принятия соответствующего протокольного решения заявителю возвращается оригинал правоус</w:t>
      </w:r>
      <w:r>
        <w:t>танавливающего документа и выписка из такого протокольного решения. В случае необходимости, заявителю может быть предоставлена выписка из протокольного решения (дополнительный экземпляр). Выписки из промежуточных протокольных решений, связанных с текущим р</w:t>
      </w:r>
      <w:r>
        <w:t>ассмотрением поданных заявителем документов, не</w:t>
      </w:r>
      <w:r w:rsidR="00AF0156">
        <w:t xml:space="preserve"> </w:t>
      </w:r>
      <w:bookmarkStart w:id="5" w:name="_GoBack"/>
      <w:bookmarkEnd w:id="5"/>
      <w:r>
        <w:t>предоставляются</w:t>
      </w:r>
      <w:proofErr w:type="gramStart"/>
      <w:r>
        <w:t>.».</w:t>
      </w:r>
      <w:proofErr w:type="gramEnd"/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</w:pPr>
      <w:r>
        <w:t>Пункт 2.11 Порядка дополнить абзацем третьим: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«В случае принятия решения об отмене протокольного решения о легализации документов, орган легализации документов направляет выписку из соответ</w:t>
      </w:r>
      <w:r>
        <w:t>ствующего протокольного решения органа легализации документов заявителю и соответствующему органу государственной регистрации вещных прав, в компетенцию которого входит проведение государственной регистрации вещных прав на объект недвижимого имущества, ука</w:t>
      </w:r>
      <w:r>
        <w:t>занный в правоустанавливающем документе, для сведения и использования в работе.».</w:t>
      </w:r>
      <w:proofErr w:type="gramEnd"/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Пункт 2.12 Порядка изложить в следующей редакции: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«2.12. Орган легализации документов принимает протокольное решение об отказе в легализации документов либо об отмене протоко</w:t>
      </w:r>
      <w:r>
        <w:t>льного решения органа легализации документов при наличии оснований, предусмотренных настоящим Порядком</w:t>
      </w:r>
      <w:proofErr w:type="gramStart"/>
      <w:r>
        <w:t>.».</w:t>
      </w:r>
      <w:proofErr w:type="gramEnd"/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Пункт 2.13 Порядка изложить в следующей редакции: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«2.13. Орган легализации документов отказывает в легализации поданных заявителем документов либо </w:t>
      </w:r>
      <w:r>
        <w:t>отменяет протокольное решение органа легализации документов в следующих случаях: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76" w:lineRule="auto"/>
        <w:ind w:firstLine="740"/>
      </w:pPr>
      <w:r>
        <w:t>вещное право не подлежит государственной регистрации в соответствии с действующим законодательством;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76" w:lineRule="auto"/>
        <w:ind w:firstLine="740"/>
      </w:pPr>
      <w:r>
        <w:t>объект недвижимого имущества расположен за пределами Донецкой Народной Рес</w:t>
      </w:r>
      <w:r>
        <w:t>публики;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62"/>
        </w:tabs>
        <w:spacing w:before="0" w:after="0" w:line="276" w:lineRule="auto"/>
        <w:ind w:firstLine="740"/>
      </w:pPr>
      <w:r>
        <w:t>с заявлением о легализации обратилось ненадлежащее лицо;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33"/>
        </w:tabs>
        <w:spacing w:before="0" w:after="0" w:line="276" w:lineRule="auto"/>
        <w:ind w:firstLine="740"/>
      </w:pPr>
      <w:r>
        <w:t>поданные документы не соответствуют требованиям, установленным настоящим Порядком и не дают возможности установить соответствие прав и предоставленных документов, удостоверяющих такие права;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38"/>
        </w:tabs>
        <w:spacing w:before="0" w:after="0" w:line="276" w:lineRule="auto"/>
        <w:ind w:firstLine="740"/>
      </w:pPr>
      <w:r>
        <w:t>заявителем предоставлены документы, на основании которых вещное право уже зарегистрировано, либо документы, легализация которых уже произведена;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40"/>
      </w:pPr>
      <w:r>
        <w:t>заявителем не уплачена в полном объеме республиканская пошлина за легализацию документов, подтверждающих возни</w:t>
      </w:r>
      <w:r>
        <w:t xml:space="preserve">кновение, переход, прекращение вещных прав на недвижимое имущество, и (или) не оплачен налог в порядке и размере, установленном </w:t>
      </w:r>
      <w:hyperlink r:id="rId13" w:history="1">
        <w:r w:rsidRPr="00C85F08">
          <w:rPr>
            <w:rStyle w:val="a3"/>
          </w:rPr>
          <w:t xml:space="preserve">Законом Донецкой </w:t>
        </w:r>
        <w:r w:rsidRPr="00C85F08">
          <w:rPr>
            <w:rStyle w:val="a3"/>
          </w:rPr>
          <w:lastRenderedPageBreak/>
          <w:t xml:space="preserve">Народной Республики от 25 декабря 2015 года № </w:t>
        </w:r>
        <w:r w:rsidRPr="00C85F08">
          <w:rPr>
            <w:rStyle w:val="a3"/>
            <w:lang w:eastAsia="en-US" w:bidi="en-US"/>
          </w:rPr>
          <w:t>99-</w:t>
        </w:r>
        <w:r w:rsidRPr="00C85F08">
          <w:rPr>
            <w:rStyle w:val="a3"/>
            <w:lang w:val="en-US" w:eastAsia="en-US" w:bidi="en-US"/>
          </w:rPr>
          <w:t>IHC</w:t>
        </w:r>
        <w:r w:rsidRPr="00C85F08">
          <w:rPr>
            <w:rStyle w:val="a3"/>
            <w:lang w:eastAsia="en-US" w:bidi="en-US"/>
          </w:rPr>
          <w:t xml:space="preserve"> </w:t>
        </w:r>
        <w:r w:rsidRPr="00C85F08">
          <w:rPr>
            <w:rStyle w:val="a3"/>
          </w:rPr>
          <w:t>«О налоговой системе»</w:t>
        </w:r>
      </w:hyperlink>
      <w:r>
        <w:t>;</w:t>
      </w:r>
    </w:p>
    <w:p w:rsidR="006221FB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40"/>
      </w:pPr>
      <w:r>
        <w:t>в случае выявления надлежащим образ</w:t>
      </w:r>
      <w:r>
        <w:t>ом зарегистрированного ограничения (обременения) на недвижимое имущество и запрета на совершение действий с ним;</w:t>
      </w:r>
    </w:p>
    <w:p w:rsidR="00823607" w:rsidRDefault="00492AE4" w:rsidP="00823607">
      <w:pPr>
        <w:pStyle w:val="22"/>
        <w:numPr>
          <w:ilvl w:val="0"/>
          <w:numId w:val="4"/>
        </w:numPr>
        <w:shd w:val="clear" w:color="auto" w:fill="auto"/>
        <w:tabs>
          <w:tab w:val="left" w:pos="1633"/>
        </w:tabs>
        <w:spacing w:before="0" w:after="0" w:line="276" w:lineRule="auto"/>
        <w:ind w:firstLine="740"/>
      </w:pPr>
      <w:r>
        <w:t xml:space="preserve">в случае если при рассмотрении поданного на легализацию правоустанавливающего документа выяснится, что правоустанавливающий документ, на </w:t>
      </w:r>
      <w:r>
        <w:t>основании которого предыдущий собственник совершил юридически значимые действия по отчуждению объекта недвижимого имущества, подлежал обязательной легализации в порядке, предусмотренном настоящим Порядком и в отношении указанного документа органом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jc w:val="left"/>
      </w:pPr>
      <w:r>
        <w:t>легализ</w:t>
      </w:r>
      <w:r>
        <w:t>ации документов не было принято решение о его легализации;</w:t>
      </w:r>
    </w:p>
    <w:p w:rsidR="006221FB" w:rsidRDefault="00492AE4" w:rsidP="00823607">
      <w:pPr>
        <w:pStyle w:val="22"/>
        <w:numPr>
          <w:ilvl w:val="0"/>
          <w:numId w:val="3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Дополнить пунктом 2.15 следующего содержания: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«2.15. Орган легализации документов оставляет заявление о легализации документов без рассмотрения в следующих случаях:</w:t>
      </w:r>
    </w:p>
    <w:p w:rsidR="006221FB" w:rsidRDefault="00492AE4" w:rsidP="00823607">
      <w:pPr>
        <w:pStyle w:val="22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76" w:lineRule="auto"/>
        <w:ind w:firstLine="740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заявит</w:t>
      </w:r>
      <w:r>
        <w:t>елем, в течение 15 календарных дней со дня получения требования органа легализации о предоставлении дополнительных документов, их дополнительных копий, сведений, необходимых для принятия решения о легализации документов;</w:t>
      </w:r>
    </w:p>
    <w:p w:rsidR="006221FB" w:rsidRDefault="00492AE4" w:rsidP="00823607">
      <w:pPr>
        <w:pStyle w:val="22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76" w:lineRule="auto"/>
        <w:ind w:firstLine="740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в течение</w:t>
      </w:r>
      <w:r>
        <w:t xml:space="preserve"> 30 календарных дней с момента получения решения (требования) органа легализации о предоставлении экспертной оценки субъекта оценочной деятельности Донецкой Народной Республики, подтверждающей оценку объекта недвижимого имущества на дату возникновения, пер</w:t>
      </w:r>
      <w:r>
        <w:t xml:space="preserve">ехода и </w:t>
      </w:r>
      <w:proofErr w:type="gramStart"/>
      <w:r>
        <w:t>прекращения</w:t>
      </w:r>
      <w:proofErr w:type="gramEnd"/>
      <w:r>
        <w:t xml:space="preserve"> вещных прав на недвижимое имущество.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принятия решения об оставлении заявления без </w:t>
      </w:r>
      <w:proofErr w:type="gramStart"/>
      <w:r>
        <w:t>рассмотрения, предоставленные органу легализации оригиналы правоустанавливающих документов возвращаются</w:t>
      </w:r>
      <w:proofErr w:type="gramEnd"/>
      <w:r>
        <w:t xml:space="preserve"> заявителю.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1.3. Дополнить Приложение № 3 </w:t>
      </w:r>
      <w:r>
        <w:t>к Постановлению «Состав межведомственной комиссии по легализации документов, подтверждающих возникновение, переход, прекращение вещных прав на недвижимое имущество, расположенное на территории Донецкой Народной Республики, выданных с 11 мая 2014 года нотар</w:t>
      </w:r>
      <w:r>
        <w:t>иусами и органами местного самоуправления Украины», пунктом 9 следующего содержания:</w:t>
      </w:r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«9. Государственный комитет по земельным ресурсам Донецкой Народной Республики</w:t>
      </w:r>
      <w:proofErr w:type="gramStart"/>
      <w:r>
        <w:t>.».</w:t>
      </w:r>
      <w:proofErr w:type="gramEnd"/>
    </w:p>
    <w:p w:rsidR="006221FB" w:rsidRDefault="00492AE4" w:rsidP="00823607">
      <w:pPr>
        <w:pStyle w:val="22"/>
        <w:shd w:val="clear" w:color="auto" w:fill="auto"/>
        <w:spacing w:before="0" w:after="0" w:line="276" w:lineRule="auto"/>
        <w:ind w:firstLine="740"/>
      </w:pPr>
      <w:r>
        <w:t>2. Настоящее Постановление вступает в силу со дня официального опубликования.</w:t>
      </w:r>
    </w:p>
    <w:p w:rsidR="00823607" w:rsidRDefault="00823607" w:rsidP="00823607">
      <w:pPr>
        <w:pStyle w:val="22"/>
        <w:shd w:val="clear" w:color="auto" w:fill="auto"/>
        <w:spacing w:before="0" w:after="0" w:line="276" w:lineRule="auto"/>
        <w:ind w:firstLine="740"/>
      </w:pPr>
    </w:p>
    <w:p w:rsidR="00823607" w:rsidRDefault="00823607" w:rsidP="00823607">
      <w:pPr>
        <w:pStyle w:val="22"/>
        <w:shd w:val="clear" w:color="auto" w:fill="auto"/>
        <w:spacing w:before="0" w:after="0" w:line="276" w:lineRule="auto"/>
      </w:pPr>
    </w:p>
    <w:p w:rsidR="00823607" w:rsidRDefault="00492AE4" w:rsidP="00823607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>Председатель</w:t>
      </w:r>
      <w:bookmarkEnd w:id="6"/>
      <w:r w:rsidR="00823607">
        <w:t xml:space="preserve"> правительства                                                      </w:t>
      </w:r>
      <w:r w:rsidR="00823607">
        <w:rPr>
          <w:rStyle w:val="4Exact"/>
          <w:b/>
          <w:bCs/>
        </w:rPr>
        <w:t>А. Е. Ананченко</w:t>
      </w:r>
    </w:p>
    <w:sectPr w:rsidR="00823607" w:rsidSect="00823607">
      <w:headerReference w:type="default" r:id="rId14"/>
      <w:type w:val="continuous"/>
      <w:pgSz w:w="11900" w:h="16840"/>
      <w:pgMar w:top="709" w:right="531" w:bottom="851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E4" w:rsidRDefault="00492AE4">
      <w:r>
        <w:separator/>
      </w:r>
    </w:p>
  </w:endnote>
  <w:endnote w:type="continuationSeparator" w:id="0">
    <w:p w:rsidR="00492AE4" w:rsidRDefault="0049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E4" w:rsidRDefault="00492AE4"/>
  </w:footnote>
  <w:footnote w:type="continuationSeparator" w:id="0">
    <w:p w:rsidR="00492AE4" w:rsidRDefault="00492A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1FB" w:rsidRDefault="00492A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21FB" w:rsidRDefault="00492AE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F0156" w:rsidRPr="00AF0156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240B2"/>
    <w:multiLevelType w:val="multilevel"/>
    <w:tmpl w:val="44E8C526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EF6930"/>
    <w:multiLevelType w:val="multilevel"/>
    <w:tmpl w:val="331E4F9A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A10B40"/>
    <w:multiLevelType w:val="multilevel"/>
    <w:tmpl w:val="96DA9D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336975"/>
    <w:multiLevelType w:val="multilevel"/>
    <w:tmpl w:val="13921022"/>
    <w:lvl w:ilvl="0">
      <w:start w:val="1"/>
      <w:numFmt w:val="decimal"/>
      <w:lvlText w:val="2.1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6F2E6A"/>
    <w:multiLevelType w:val="multilevel"/>
    <w:tmpl w:val="B414F664"/>
    <w:lvl w:ilvl="0">
      <w:start w:val="1"/>
      <w:numFmt w:val="decimal"/>
      <w:lvlText w:val="2.1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21FB"/>
    <w:rsid w:val="00492AE4"/>
    <w:rsid w:val="006221FB"/>
    <w:rsid w:val="006A7B9E"/>
    <w:rsid w:val="00823607"/>
    <w:rsid w:val="00AF0156"/>
    <w:rsid w:val="00C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99-ins-o-nalogovoj-sisteme-dejstvuyushhaya-redaktsiya-po-sostoyaniyu-na-29-03-2019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7-3-ot-02-09-2015-g-o-priznanii-nedejstvitelnymi-dejstvij-notariusov-organov-gosudarstvennoj-vlasti-i-organov-mestnogo-samoupravleniya-ukrainy-v-otnoshenii-veshhn-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ukaz-glavy-donetskoj-narodnoj-respubliki-28-ot-28-01-2019-goda-o-reorganizatsii-gosudarstvennoj-registratsionnoj-palaty-ministerstva-yustits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1366</Words>
  <Characters>7789</Characters>
  <Application>Microsoft Office Word</Application>
  <DocSecurity>0</DocSecurity>
  <Lines>64</Lines>
  <Paragraphs>18</Paragraphs>
  <ScaleCrop>false</ScaleCrop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2019-08-05T12:18:00Z</dcterms:created>
  <dcterms:modified xsi:type="dcterms:W3CDTF">2019-08-05T12:51:00Z</dcterms:modified>
</cp:coreProperties>
</file>