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94" w:rsidRDefault="00DF0B20" w:rsidP="00DA79C6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5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C3094" w:rsidRDefault="000C3094" w:rsidP="00DA79C6">
      <w:pPr>
        <w:spacing w:line="276" w:lineRule="auto"/>
      </w:pPr>
    </w:p>
    <w:p w:rsidR="00DA79C6" w:rsidRDefault="00DA79C6" w:rsidP="00DA79C6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DA79C6" w:rsidRDefault="00DA79C6" w:rsidP="00DA79C6">
      <w:pPr>
        <w:pStyle w:val="10"/>
        <w:keepNext/>
        <w:keepLines/>
        <w:shd w:val="clear" w:color="auto" w:fill="auto"/>
        <w:spacing w:line="276" w:lineRule="auto"/>
      </w:pPr>
    </w:p>
    <w:p w:rsidR="000C3094" w:rsidRDefault="00DF0B20" w:rsidP="00DA79C6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0C3094" w:rsidRDefault="00DF0B20" w:rsidP="00DA79C6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DA79C6" w:rsidRDefault="00DA79C6" w:rsidP="00DA79C6">
      <w:pPr>
        <w:pStyle w:val="10"/>
        <w:keepNext/>
        <w:keepLines/>
        <w:shd w:val="clear" w:color="auto" w:fill="auto"/>
        <w:spacing w:line="276" w:lineRule="auto"/>
      </w:pPr>
    </w:p>
    <w:p w:rsidR="000C3094" w:rsidRDefault="00DF0B20" w:rsidP="00DA79C6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DA79C6" w:rsidRPr="00DA79C6" w:rsidRDefault="00DA79C6" w:rsidP="00DA79C6">
      <w:pPr>
        <w:pStyle w:val="30"/>
        <w:shd w:val="clear" w:color="auto" w:fill="auto"/>
        <w:spacing w:before="0" w:line="276" w:lineRule="auto"/>
        <w:rPr>
          <w:sz w:val="16"/>
          <w:szCs w:val="16"/>
        </w:rPr>
      </w:pPr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2" w:name="bookmark2"/>
      <w:r>
        <w:t>от 25 июля 2019 г. № 19-3</w:t>
      </w:r>
      <w:bookmarkEnd w:id="2"/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3" w:name="bookmark3"/>
      <w:r>
        <w:t>Об утверждении Временного порядка об организации деятельности</w:t>
      </w:r>
      <w:r>
        <w:br/>
        <w:t>государственных исполнителей Донецкой Народной Республики</w:t>
      </w:r>
      <w:bookmarkEnd w:id="3"/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0C3094" w:rsidRDefault="00DF0B20" w:rsidP="00DA79C6">
      <w:pPr>
        <w:pStyle w:val="22"/>
        <w:shd w:val="clear" w:color="auto" w:fill="auto"/>
        <w:tabs>
          <w:tab w:val="left" w:pos="7493"/>
        </w:tabs>
        <w:spacing w:before="0" w:line="276" w:lineRule="auto"/>
        <w:ind w:firstLine="740"/>
      </w:pPr>
      <w:r>
        <w:t xml:space="preserve">В целях выполнения </w:t>
      </w:r>
      <w:r>
        <w:t>функций и задач, возложенных на Министерство юстиции Донецкой Народной Республики в соответствии с Указом Главы Донецкой Народной Республики от 28 января 2019 года № 26 «О реорганизации Государственной исполнительной службы Министерства юстиции Донецкой На</w:t>
      </w:r>
      <w:r>
        <w:t>родной Республики», руководствуясь статьями 77,</w:t>
      </w:r>
      <w:r>
        <w:tab/>
        <w:t>78 Конституции</w:t>
      </w:r>
    </w:p>
    <w:p w:rsidR="000C3094" w:rsidRDefault="00DF0B20" w:rsidP="00DA79C6">
      <w:pPr>
        <w:pStyle w:val="22"/>
        <w:shd w:val="clear" w:color="auto" w:fill="auto"/>
        <w:spacing w:before="0" w:line="276" w:lineRule="auto"/>
      </w:pPr>
      <w:r>
        <w:t>Донецкой Народной Республики, Правительство Донецкой Народной Республики</w:t>
      </w:r>
    </w:p>
    <w:p w:rsidR="00DA79C6" w:rsidRDefault="00DA79C6" w:rsidP="00DA79C6">
      <w:pPr>
        <w:pStyle w:val="22"/>
        <w:shd w:val="clear" w:color="auto" w:fill="auto"/>
        <w:spacing w:before="0" w:line="276" w:lineRule="auto"/>
      </w:pPr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  <w:bookmarkStart w:id="4" w:name="bookmark4"/>
      <w:r>
        <w:t>ПОСТАНОВЛЯЕТ:</w:t>
      </w:r>
      <w:bookmarkEnd w:id="4"/>
    </w:p>
    <w:p w:rsidR="00DA79C6" w:rsidRDefault="00DA79C6" w:rsidP="00DA79C6">
      <w:pPr>
        <w:pStyle w:val="20"/>
        <w:keepNext/>
        <w:keepLines/>
        <w:shd w:val="clear" w:color="auto" w:fill="auto"/>
        <w:spacing w:before="120" w:line="276" w:lineRule="auto"/>
        <w:ind w:firstLine="0"/>
        <w:jc w:val="both"/>
      </w:pPr>
    </w:p>
    <w:p w:rsidR="000C3094" w:rsidRDefault="00DA79C6" w:rsidP="0030294F">
      <w:pPr>
        <w:pStyle w:val="22"/>
        <w:shd w:val="clear" w:color="auto" w:fill="auto"/>
        <w:spacing w:before="120" w:line="276" w:lineRule="auto"/>
        <w:ind w:firstLine="600"/>
      </w:pPr>
      <w:r>
        <w:t>1.</w:t>
      </w:r>
      <w:r w:rsidR="00DF0B20">
        <w:t xml:space="preserve"> Утвердить Временный порядок об организации деятельности государственных исполнителей Донецкой Народной </w:t>
      </w:r>
      <w:r w:rsidR="00DF0B20">
        <w:t>Республики (прилагается).</w:t>
      </w:r>
    </w:p>
    <w:p w:rsidR="000C3094" w:rsidRDefault="00DF0B20" w:rsidP="0030294F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spacing w:before="120" w:line="276" w:lineRule="auto"/>
        <w:ind w:firstLine="600"/>
      </w:pPr>
      <w:r>
        <w:t>Признать утратившим силу Постановление Совета Министров</w:t>
      </w:r>
      <w:r w:rsidR="0030294F">
        <w:t xml:space="preserve"> </w:t>
      </w:r>
      <w:r>
        <w:t>Донецкой Народной Республи</w:t>
      </w:r>
      <w:r w:rsidR="0030294F">
        <w:t xml:space="preserve">ки от 22 июля 2015 года № 13-18 </w:t>
      </w:r>
      <w:r>
        <w:t>«Об утверждении Временного порядка о государственной исполнительной службе».</w:t>
      </w:r>
    </w:p>
    <w:p w:rsidR="000C3094" w:rsidRDefault="00DF0B20" w:rsidP="0030294F">
      <w:pPr>
        <w:pStyle w:val="22"/>
        <w:numPr>
          <w:ilvl w:val="0"/>
          <w:numId w:val="1"/>
        </w:numPr>
        <w:shd w:val="clear" w:color="auto" w:fill="auto"/>
        <w:tabs>
          <w:tab w:val="left" w:pos="944"/>
        </w:tabs>
        <w:spacing w:before="120" w:line="276" w:lineRule="auto"/>
        <w:ind w:firstLine="600"/>
      </w:pPr>
      <w:r>
        <w:t>Настоящее</w:t>
      </w:r>
      <w:r>
        <w:t xml:space="preserve"> Постановление вступает </w:t>
      </w:r>
      <w:r>
        <w:t>в силу со дня официального опубликования.</w:t>
      </w:r>
    </w:p>
    <w:p w:rsidR="00DA79C6" w:rsidRDefault="00DA79C6" w:rsidP="00DA79C6">
      <w:pPr>
        <w:pStyle w:val="4"/>
        <w:shd w:val="clear" w:color="auto" w:fill="auto"/>
        <w:spacing w:line="280" w:lineRule="exact"/>
      </w:pPr>
      <w:bookmarkStart w:id="5" w:name="bookmark5"/>
    </w:p>
    <w:p w:rsidR="00DA79C6" w:rsidRDefault="00DA79C6" w:rsidP="00DA79C6">
      <w:pPr>
        <w:pStyle w:val="4"/>
        <w:shd w:val="clear" w:color="auto" w:fill="auto"/>
        <w:spacing w:line="280" w:lineRule="exact"/>
      </w:pPr>
    </w:p>
    <w:p w:rsidR="00DA79C6" w:rsidRDefault="00DA79C6" w:rsidP="00DA79C6">
      <w:pPr>
        <w:pStyle w:val="4"/>
        <w:shd w:val="clear" w:color="auto" w:fill="auto"/>
        <w:spacing w:line="280" w:lineRule="exact"/>
      </w:pPr>
    </w:p>
    <w:p w:rsidR="00DA79C6" w:rsidRDefault="00DF0B20" w:rsidP="00DA79C6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DA79C6">
        <w:t xml:space="preserve">                                                     </w:t>
      </w:r>
      <w:r w:rsidR="00DA79C6">
        <w:t>А. Е. Ананченко</w:t>
      </w:r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30294F" w:rsidRDefault="0030294F" w:rsidP="00DA79C6">
      <w:pPr>
        <w:pStyle w:val="22"/>
        <w:shd w:val="clear" w:color="auto" w:fill="auto"/>
        <w:spacing w:before="0" w:line="276" w:lineRule="auto"/>
        <w:ind w:left="5280"/>
      </w:pPr>
    </w:p>
    <w:p w:rsidR="000C3094" w:rsidRDefault="00DF0B20" w:rsidP="00DA79C6">
      <w:pPr>
        <w:pStyle w:val="22"/>
        <w:shd w:val="clear" w:color="auto" w:fill="auto"/>
        <w:spacing w:before="0" w:line="276" w:lineRule="auto"/>
        <w:ind w:left="5280"/>
      </w:pPr>
      <w:r>
        <w:lastRenderedPageBreak/>
        <w:t>УТВЕРЖДЕН</w:t>
      </w:r>
    </w:p>
    <w:p w:rsidR="000C3094" w:rsidRDefault="00DF0B20" w:rsidP="00DA79C6">
      <w:pPr>
        <w:pStyle w:val="22"/>
        <w:shd w:val="clear" w:color="auto" w:fill="auto"/>
        <w:spacing w:before="0" w:line="276" w:lineRule="auto"/>
        <w:ind w:left="5280"/>
      </w:pPr>
      <w:r>
        <w:t>Постановлением Правительства</w:t>
      </w:r>
    </w:p>
    <w:p w:rsidR="000C3094" w:rsidRDefault="00DF0B20" w:rsidP="00DA79C6">
      <w:pPr>
        <w:pStyle w:val="22"/>
        <w:shd w:val="clear" w:color="auto" w:fill="auto"/>
        <w:spacing w:before="0" w:line="276" w:lineRule="auto"/>
        <w:ind w:left="5280"/>
      </w:pPr>
      <w:r>
        <w:t>Донецкой Народной Республики</w:t>
      </w:r>
    </w:p>
    <w:p w:rsidR="000C3094" w:rsidRDefault="00DA79C6" w:rsidP="00DA79C6">
      <w:pPr>
        <w:pStyle w:val="22"/>
        <w:shd w:val="clear" w:color="auto" w:fill="auto"/>
        <w:spacing w:before="0" w:line="276" w:lineRule="auto"/>
        <w:ind w:left="5280"/>
      </w:pPr>
      <w:r>
        <w:t>о</w:t>
      </w:r>
      <w:r w:rsidR="00DF0B20">
        <w:t>т 25 июля 2019 г. № 19-3</w:t>
      </w:r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left="20" w:firstLine="0"/>
        <w:rPr>
          <w:rStyle w:val="23"/>
          <w:b/>
          <w:bCs/>
        </w:rPr>
      </w:pPr>
      <w:bookmarkStart w:id="6" w:name="bookmark6"/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left="20" w:firstLine="0"/>
      </w:pPr>
      <w:r>
        <w:rPr>
          <w:rStyle w:val="23"/>
          <w:b/>
          <w:bCs/>
        </w:rPr>
        <w:t>ВРЕМЕННЫЙ порядок</w:t>
      </w:r>
      <w:bookmarkEnd w:id="6"/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7" w:name="bookmark7"/>
      <w:r>
        <w:t>ОБ ОРГАНИЗАЦИИ ДЕЯТЕЛЬНОСТИ ГОСУДАРСТВЕННЫХ</w:t>
      </w:r>
      <w:r>
        <w:br/>
        <w:t>ИСПОЛНИТЕЛЕЙ</w:t>
      </w:r>
      <w:r>
        <w:t xml:space="preserve"> ДОНЕЦКОЙ НАРОДНОЙ РЕСПУБЛИКИ</w:t>
      </w:r>
      <w:bookmarkEnd w:id="7"/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0C3094" w:rsidRDefault="00DF0B20" w:rsidP="00DA79C6">
      <w:pPr>
        <w:pStyle w:val="22"/>
        <w:shd w:val="clear" w:color="auto" w:fill="auto"/>
        <w:spacing w:before="0" w:line="276" w:lineRule="auto"/>
        <w:ind w:firstLine="740"/>
      </w:pPr>
      <w:r>
        <w:t>Настоящий Временный порядок об организации деятельности государственных исполнителей Донецкой Народной Республики (далее - Временный порядок) регулирует правовой статус государственных исполнителей Донецкой Народной Республики</w:t>
      </w:r>
      <w:r>
        <w:t xml:space="preserve"> и полномочия должностных </w:t>
      </w:r>
      <w:proofErr w:type="gramStart"/>
      <w:r>
        <w:t>лиц структурных подразделений Департамента государственной исполнительной службы Министерства юстиции Донецкой Народной Республики</w:t>
      </w:r>
      <w:proofErr w:type="gramEnd"/>
      <w:r>
        <w:t>.</w:t>
      </w:r>
    </w:p>
    <w:p w:rsidR="00DA79C6" w:rsidRDefault="00DA79C6" w:rsidP="00DA79C6">
      <w:pPr>
        <w:pStyle w:val="22"/>
        <w:shd w:val="clear" w:color="auto" w:fill="auto"/>
        <w:spacing w:before="0" w:line="276" w:lineRule="auto"/>
        <w:ind w:firstLine="740"/>
      </w:pPr>
    </w:p>
    <w:p w:rsidR="000C3094" w:rsidRDefault="00DF0B20" w:rsidP="00DA79C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646"/>
        </w:tabs>
        <w:spacing w:line="276" w:lineRule="auto"/>
        <w:ind w:left="3300" w:firstLine="0"/>
        <w:jc w:val="both"/>
      </w:pPr>
      <w:bookmarkStart w:id="8" w:name="bookmark8"/>
      <w:r>
        <w:t>ОБЩИЕ ПОЛОЖЕНИЯ</w:t>
      </w:r>
      <w:bookmarkEnd w:id="8"/>
    </w:p>
    <w:p w:rsidR="00DA79C6" w:rsidRDefault="00DA79C6" w:rsidP="00DA79C6">
      <w:pPr>
        <w:pStyle w:val="20"/>
        <w:keepNext/>
        <w:keepLines/>
        <w:shd w:val="clear" w:color="auto" w:fill="auto"/>
        <w:tabs>
          <w:tab w:val="left" w:pos="3646"/>
        </w:tabs>
        <w:spacing w:line="276" w:lineRule="auto"/>
        <w:ind w:firstLine="0"/>
        <w:jc w:val="both"/>
      </w:pP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43"/>
      </w:pPr>
      <w:r>
        <w:t xml:space="preserve">Под государственной исполнительной службой понимается совокупность структурных </w:t>
      </w:r>
      <w:r>
        <w:t>подразделений Министерства юстиции Донецкой Народной Республики и его территориальных органов, на которые возложено выполнение задач, указанных в пункте 1.2 настоящего Временного порядка.</w:t>
      </w:r>
    </w:p>
    <w:p w:rsidR="000C3094" w:rsidRDefault="00DF0B20" w:rsidP="00AD0ACD">
      <w:pPr>
        <w:pStyle w:val="22"/>
        <w:shd w:val="clear" w:color="auto" w:fill="auto"/>
        <w:spacing w:before="120" w:line="276" w:lineRule="auto"/>
        <w:ind w:firstLine="743"/>
      </w:pPr>
      <w:r>
        <w:t>Государственная исполнительная служба состоит из Департамента Госуда</w:t>
      </w:r>
      <w:r>
        <w:t xml:space="preserve">рственной исполнительной службы Министерства юстиции Донецкой Народной Республики и отделов государственной исполнительной службы районных, городских, </w:t>
      </w:r>
      <w:proofErr w:type="spellStart"/>
      <w:r>
        <w:t>горрайонных</w:t>
      </w:r>
      <w:proofErr w:type="spellEnd"/>
      <w:r>
        <w:t xml:space="preserve"> управлений юстиции.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43"/>
      </w:pPr>
      <w:r>
        <w:t>Задачей государственной исполнительной службы является своевременное, пол</w:t>
      </w:r>
      <w:r>
        <w:t>ное и непредвзятое принудительное исполнение решений, предусмотренных нормативными правовыми актами Донецкой Народной Республики, регулирующими процедуру принудительного исполнения решений судов и других органов (должностных лиц).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43"/>
        <w:sectPr w:rsidR="000C3094" w:rsidSect="00AD0ACD">
          <w:type w:val="continuous"/>
          <w:pgSz w:w="11900" w:h="16840"/>
          <w:pgMar w:top="851" w:right="533" w:bottom="851" w:left="1666" w:header="0" w:footer="3" w:gutter="0"/>
          <w:cols w:space="720"/>
          <w:noEndnote/>
          <w:docGrid w:linePitch="360"/>
        </w:sectPr>
      </w:pPr>
      <w:r>
        <w:t>Пра</w:t>
      </w:r>
      <w:r>
        <w:t>вовую основу деятельности государственной исполнительной службы составляют Конституция Донецкой Народной Республики, законы Донецкой Народной Республики, Временный порядок прохождения службы в органах юстиции, утвержденный Указом Главы Донецкой Народной Ре</w:t>
      </w:r>
      <w:r>
        <w:t xml:space="preserve">спублики от 14 ноября 2018 № 79, нормативные правовые акты Донецкой Народной Республики, регулирующие процедуру принудительного исполнения </w:t>
      </w:r>
    </w:p>
    <w:p w:rsidR="000C3094" w:rsidRDefault="00DF0B20" w:rsidP="00AD0ACD">
      <w:pPr>
        <w:pStyle w:val="22"/>
        <w:shd w:val="clear" w:color="auto" w:fill="auto"/>
        <w:tabs>
          <w:tab w:val="left" w:pos="1244"/>
        </w:tabs>
        <w:spacing w:before="120" w:line="276" w:lineRule="auto"/>
        <w:ind w:firstLine="743"/>
      </w:pPr>
      <w:r>
        <w:lastRenderedPageBreak/>
        <w:t>решений судов и других органов (должностных лиц), и другие принятые в соответствии с ними нормативные правовые акты,</w:t>
      </w:r>
      <w:r>
        <w:t xml:space="preserve"> а также настоящий Порядок.</w:t>
      </w:r>
    </w:p>
    <w:p w:rsidR="00DA79C6" w:rsidRDefault="00DA79C6" w:rsidP="00DA79C6">
      <w:pPr>
        <w:pStyle w:val="22"/>
        <w:shd w:val="clear" w:color="auto" w:fill="auto"/>
        <w:tabs>
          <w:tab w:val="left" w:pos="1244"/>
        </w:tabs>
        <w:spacing w:before="0" w:line="276" w:lineRule="auto"/>
        <w:ind w:firstLine="740"/>
      </w:pPr>
    </w:p>
    <w:p w:rsidR="000C3094" w:rsidRDefault="00DF0B20" w:rsidP="00DA79C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092"/>
        </w:tabs>
        <w:spacing w:line="276" w:lineRule="auto"/>
        <w:ind w:firstLine="760"/>
        <w:jc w:val="both"/>
      </w:pPr>
      <w:bookmarkStart w:id="9" w:name="bookmark9"/>
      <w:r>
        <w:t xml:space="preserve">ОРГАНИЗАЦИЯ ДЕЯТЕЛЬНОСТИ </w:t>
      </w:r>
      <w:proofErr w:type="gramStart"/>
      <w:r>
        <w:t>ГОСУДАРСТВЕННЫХ</w:t>
      </w:r>
      <w:bookmarkEnd w:id="9"/>
      <w:proofErr w:type="gramEnd"/>
    </w:p>
    <w:p w:rsidR="000C3094" w:rsidRDefault="00DF0B20" w:rsidP="00DA79C6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10" w:name="bookmark10"/>
      <w:r>
        <w:t>ИСПОЛНИТЕЛЕЙ</w:t>
      </w:r>
      <w:bookmarkEnd w:id="10"/>
    </w:p>
    <w:p w:rsidR="00DA79C6" w:rsidRDefault="00DA79C6" w:rsidP="00DA79C6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60"/>
      </w:pPr>
      <w:proofErr w:type="gramStart"/>
      <w:r>
        <w:t xml:space="preserve">Государственными исполнителями являются директор Департамента государственной исполнительной службы Министерства юстиции Донецкой Народной Республики, начальник, заместитель </w:t>
      </w:r>
      <w:r>
        <w:t>начальника, главный государственный исполнитель, старший государственный исполнитель, государственный исполнитель отдела принудительного исполнения решений Департамента государственной исполнительной службы Министерства юстиции Донецкой Народной Республики</w:t>
      </w:r>
      <w:r>
        <w:t xml:space="preserve">, начальник, заместитель начальника, главный государственный исполнитель, старший государственный исполнитель, государственный исполнитель отдела государственной исполнительной службы районного, городского, </w:t>
      </w:r>
      <w:proofErr w:type="spellStart"/>
      <w:r>
        <w:t>горрайонного</w:t>
      </w:r>
      <w:proofErr w:type="spellEnd"/>
      <w:r>
        <w:t xml:space="preserve"> управления юстиции.</w:t>
      </w:r>
      <w:proofErr w:type="gramEnd"/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60"/>
      </w:pPr>
      <w:proofErr w:type="gramStart"/>
      <w:r>
        <w:t xml:space="preserve">Государственный </w:t>
      </w:r>
      <w:r>
        <w:t>исполнитель является представителем власти и осуществляет принудительное исполнение судебных решений, принятых именем Донецкой Народной Республики, и решений других органов (должностных лиц), во исполнение задач и функций, возложенных на Министерство юстиц</w:t>
      </w:r>
      <w:r>
        <w:t>ии Донецкой Народной Республики, в случаях, предусмотренных нормативными правовыми актами Донецкой Народной Республики, регулирующими процедуру принудительного исполнения решений судов и других органов (должностных лиц).</w:t>
      </w:r>
      <w:proofErr w:type="gramEnd"/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60"/>
      </w:pPr>
      <w:proofErr w:type="gramStart"/>
      <w:r>
        <w:t>Министерство юстиции Донецкой Народ</w:t>
      </w:r>
      <w:r>
        <w:t xml:space="preserve">ной Республики через Департамент Государственной исполнительной службы Министерства юстиции Донецкой Народной Республики осуществляет руководство отделами государственной исполнительной службы районных, городских, </w:t>
      </w:r>
      <w:proofErr w:type="spellStart"/>
      <w:r>
        <w:t>горрайонных</w:t>
      </w:r>
      <w:proofErr w:type="spellEnd"/>
      <w:r>
        <w:t xml:space="preserve"> управлений юстиции, а также ко</w:t>
      </w:r>
      <w:r>
        <w:t>нтроль за их деятельностью, подбор кадров, методическое руководство деятельностью государственных исполнителей, повышение их профессионального уровня, финансовое и материально</w:t>
      </w:r>
      <w:r w:rsidR="00DA79C6">
        <w:t>-</w:t>
      </w:r>
      <w:r>
        <w:t>техническое обеспечение, рассматривает жалобы на действия государственных исполни</w:t>
      </w:r>
      <w:r>
        <w:t>телей, организует исполнение решений в соответствии с настоящим</w:t>
      </w:r>
      <w:proofErr w:type="gramEnd"/>
      <w:r>
        <w:t xml:space="preserve"> Порядком, дает разъяснения и рекомендации по исполнению государственными исполнителями решений в порядке, установленном нормативными правовыми актами Донецкой Народной Республики, регулирующим</w:t>
      </w:r>
      <w:r>
        <w:t xml:space="preserve"> процедуру </w:t>
      </w:r>
      <w:r>
        <w:lastRenderedPageBreak/>
        <w:t>принудительного исполнения решений судов и других органов (должностных лиц).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9"/>
        </w:tabs>
        <w:spacing w:before="120" w:line="276" w:lineRule="auto"/>
        <w:ind w:firstLine="760"/>
      </w:pPr>
      <w:r>
        <w:t>Требования, предъявляемые к государственным исполнителям, порядок назначения их на должность и освобождение от занимаемой должности осуществляется в соответствии с Врем</w:t>
      </w:r>
      <w:r>
        <w:t>енным порядком прохождения службы в органах юстиции, утвержденным Указом Главы Донецкой Народной Республики от 14 ноября 2018 № 79.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5"/>
        </w:tabs>
        <w:spacing w:before="120" w:line="276" w:lineRule="auto"/>
        <w:ind w:firstLine="740"/>
      </w:pPr>
      <w:r>
        <w:t>Не могут быть назначенными на должность государственного исполнителя лица, в отношении которых существуют ограничения, преду</w:t>
      </w:r>
      <w:r>
        <w:t>смотренные действующим законодательством.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120" w:line="276" w:lineRule="auto"/>
        <w:ind w:firstLine="740"/>
      </w:pPr>
      <w:r>
        <w:t>Государственный исполнитель обязан добросовестно исполнять служебные обязанности, не допускать в своей деятельности нарушения прав граждан и юридических лиц, гарантированных</w:t>
      </w:r>
      <w:r w:rsidRPr="00DA79C6">
        <w:t xml:space="preserve"> Конституцией </w:t>
      </w:r>
      <w:r>
        <w:t>Донецкой Народной Республики и законами Донецкой Народной Республики.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5"/>
        </w:tabs>
        <w:spacing w:before="120" w:line="276" w:lineRule="auto"/>
        <w:ind w:firstLine="740"/>
      </w:pPr>
      <w:r>
        <w:t>Государственные исполнители несут дисциплинарную ответственность в порядке, установленном законодательством.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120" w:line="276" w:lineRule="auto"/>
        <w:ind w:firstLine="740"/>
      </w:pPr>
      <w:r>
        <w:t xml:space="preserve">В случае </w:t>
      </w:r>
      <w:r>
        <w:t>совершения государственным исполнителем при исполнении служебных обязанностей деяния, имеющего признаки преступления либо административного правонарушения, он подлежит привлечению к уголовной или административной ответственности в порядке, установленном за</w:t>
      </w:r>
      <w:r>
        <w:t>конодательством.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120" w:line="276" w:lineRule="auto"/>
        <w:ind w:firstLine="740"/>
      </w:pPr>
      <w:r>
        <w:t>Ущерб, причиненный государственным исполнителем физическим или юридическим лицам при исполнении решений, предусмотренных пунктом</w:t>
      </w:r>
    </w:p>
    <w:p w:rsidR="000C3094" w:rsidRDefault="00DF0B20" w:rsidP="00AD0ACD">
      <w:pPr>
        <w:pStyle w:val="22"/>
        <w:numPr>
          <w:ilvl w:val="0"/>
          <w:numId w:val="3"/>
        </w:numPr>
        <w:shd w:val="clear" w:color="auto" w:fill="auto"/>
        <w:tabs>
          <w:tab w:val="left" w:pos="535"/>
          <w:tab w:val="left" w:pos="1205"/>
        </w:tabs>
        <w:spacing w:before="120" w:line="276" w:lineRule="auto"/>
      </w:pPr>
      <w:r>
        <w:t>настоящего Порядка, подлежит возмещению в порядке, предусмотренном законодательством за счет государства.</w:t>
      </w:r>
    </w:p>
    <w:p w:rsidR="000C3094" w:rsidRDefault="00DF0B20" w:rsidP="00AD0ACD">
      <w:pPr>
        <w:pStyle w:val="22"/>
        <w:numPr>
          <w:ilvl w:val="1"/>
          <w:numId w:val="3"/>
        </w:numPr>
        <w:shd w:val="clear" w:color="auto" w:fill="auto"/>
        <w:tabs>
          <w:tab w:val="left" w:pos="1384"/>
        </w:tabs>
        <w:spacing w:before="120" w:line="276" w:lineRule="auto"/>
        <w:ind w:firstLine="740"/>
      </w:pPr>
      <w:r>
        <w:t>Дейс</w:t>
      </w:r>
      <w:r>
        <w:t>твия или бездействие государственного исполнителя могут быть обжалованы вышестоящему должностному лицу или в судебном порядке, установленном законодательством Донецкой Народной Республики.</w:t>
      </w:r>
    </w:p>
    <w:p w:rsidR="00DA79C6" w:rsidRDefault="00DA79C6" w:rsidP="00DA79C6">
      <w:pPr>
        <w:pStyle w:val="22"/>
        <w:shd w:val="clear" w:color="auto" w:fill="auto"/>
        <w:tabs>
          <w:tab w:val="left" w:pos="1384"/>
        </w:tabs>
        <w:spacing w:before="0" w:line="276" w:lineRule="auto"/>
      </w:pPr>
    </w:p>
    <w:p w:rsidR="000C3094" w:rsidRDefault="00DF0B20" w:rsidP="00DA79C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813"/>
        </w:tabs>
        <w:spacing w:line="276" w:lineRule="auto"/>
        <w:ind w:left="2040"/>
        <w:jc w:val="left"/>
      </w:pPr>
      <w:bookmarkStart w:id="11" w:name="bookmark11"/>
      <w:r>
        <w:t>ГАРАНТИИ ПРАВОВОЙ И СОЦИАЛЬНОЙ ЗАЩИТЫ ГОСУДАРСТВЕННЫХ ИСПОЛНИТЕЛЕЙ</w:t>
      </w:r>
      <w:bookmarkEnd w:id="11"/>
    </w:p>
    <w:p w:rsidR="00DA79C6" w:rsidRDefault="00DA79C6" w:rsidP="00DA79C6">
      <w:pPr>
        <w:pStyle w:val="20"/>
        <w:keepNext/>
        <w:keepLines/>
        <w:shd w:val="clear" w:color="auto" w:fill="auto"/>
        <w:tabs>
          <w:tab w:val="left" w:pos="1813"/>
        </w:tabs>
        <w:spacing w:line="276" w:lineRule="auto"/>
        <w:ind w:firstLine="0"/>
        <w:jc w:val="left"/>
      </w:pP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65"/>
          <w:tab w:val="left" w:pos="4177"/>
          <w:tab w:val="left" w:pos="6538"/>
          <w:tab w:val="left" w:pos="7825"/>
        </w:tabs>
        <w:spacing w:before="120" w:line="276" w:lineRule="auto"/>
        <w:ind w:firstLine="740"/>
      </w:pPr>
      <w:r>
        <w:t>Государственный</w:t>
      </w:r>
      <w:r>
        <w:tab/>
        <w:t>исполнитель</w:t>
      </w:r>
      <w:r>
        <w:tab/>
        <w:t>при</w:t>
      </w:r>
      <w:r>
        <w:tab/>
        <w:t>осуществлении</w:t>
      </w:r>
    </w:p>
    <w:p w:rsidR="000C3094" w:rsidRDefault="00DF0B20" w:rsidP="00AD0ACD">
      <w:pPr>
        <w:pStyle w:val="22"/>
        <w:shd w:val="clear" w:color="auto" w:fill="auto"/>
        <w:spacing w:before="120" w:line="276" w:lineRule="auto"/>
      </w:pPr>
      <w:r>
        <w:t xml:space="preserve">профессиональной деятельности является независимым, руководствуется </w:t>
      </w:r>
      <w:r>
        <w:lastRenderedPageBreak/>
        <w:t>принципом верховенства права и действует исключительно в соответствии с законодательством Донецкой Народной Республики.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0"/>
        </w:tabs>
        <w:spacing w:before="120" w:line="276" w:lineRule="auto"/>
        <w:ind w:firstLine="740"/>
      </w:pPr>
      <w:r>
        <w:t>Запрещается вмешательс</w:t>
      </w:r>
      <w:r>
        <w:t>тво государственных органов, органов местного самоуправления, их должностных и служебных лиц в деятельность государственного исполнителя при принудительном исполнении решений.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5"/>
        </w:tabs>
        <w:spacing w:before="120" w:line="276" w:lineRule="auto"/>
        <w:ind w:firstLine="740"/>
      </w:pPr>
      <w:r>
        <w:t>Сопротивление государственному исполнителю, причинение телесных повреждений, нас</w:t>
      </w:r>
      <w:r>
        <w:t>илие или угроза применения насилия в отношении них, их близких родственников, а также умышленное уничтожение или повреждение их имущества в связи с принудительным исполнением решений государственным исполнителем влекут за собой ответственность, установленн</w:t>
      </w:r>
      <w:r>
        <w:t>ую законодательством Донецкой Народной Республики. Такая же ответственность наступает в случае совершения этих правонарушений в отношении лица после его увольнения с должности государственного исполнителя и в отношении их близких родственников в связи с пр</w:t>
      </w:r>
      <w:r>
        <w:t>инудительным исполнением им решений в прошлом.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120" w:line="276" w:lineRule="auto"/>
        <w:ind w:firstLine="740"/>
      </w:pPr>
      <w:r>
        <w:t>В случае гибели государственного исполнителя при исполнении служебных обязанностей семье погибшего или его иждивенцам выплачивается пособие и назначается пенсия в установленном законодательством Донецкой Народ</w:t>
      </w:r>
      <w:r>
        <w:t>ной Республики порядке.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9"/>
        </w:tabs>
        <w:spacing w:before="120" w:line="276" w:lineRule="auto"/>
        <w:ind w:firstLine="740"/>
      </w:pPr>
      <w:r>
        <w:t>В случае увечья, полученного государственным исполнителем при исполнении служебных обязанностей, а также инвалидности, наступившей в период прохождения службы, ему выплачивается пособие и назначается пенсия в установленном законодат</w:t>
      </w:r>
      <w:r>
        <w:t>ельством Донецкой Народной Республики порядке.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9"/>
        </w:tabs>
        <w:spacing w:before="120" w:line="276" w:lineRule="auto"/>
        <w:ind w:firstLine="740"/>
      </w:pPr>
      <w:r>
        <w:t xml:space="preserve">Убытки, нанесенные имуществу государственного исполнителя или членов его семьи в связи с исполнением им служебных обязанностей, возмещаются в установленном законодательством порядке в полном объеме за счет </w:t>
      </w:r>
      <w:r>
        <w:t>средств Республиканского бюджета Донецкой Народной Республики.</w:t>
      </w:r>
    </w:p>
    <w:p w:rsidR="000C3094" w:rsidRDefault="00DF0B20" w:rsidP="00AD0ACD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120" w:line="276" w:lineRule="auto"/>
        <w:ind w:firstLine="740"/>
      </w:pPr>
      <w:r>
        <w:t>Оплата труда государственных исполнителей осуществляется в соответствии с законодательством Д</w:t>
      </w:r>
      <w:bookmarkStart w:id="12" w:name="_GoBack"/>
      <w:bookmarkEnd w:id="12"/>
      <w:r>
        <w:t>онецкой Народной Республики.</w:t>
      </w:r>
    </w:p>
    <w:sectPr w:rsidR="000C3094">
      <w:headerReference w:type="default" r:id="rId9"/>
      <w:pgSz w:w="11900" w:h="16840"/>
      <w:pgMar w:top="1297" w:right="533" w:bottom="1521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20" w:rsidRDefault="00DF0B20">
      <w:r>
        <w:separator/>
      </w:r>
    </w:p>
  </w:endnote>
  <w:endnote w:type="continuationSeparator" w:id="0">
    <w:p w:rsidR="00DF0B20" w:rsidRDefault="00DF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20" w:rsidRDefault="00DF0B20"/>
  </w:footnote>
  <w:footnote w:type="continuationSeparator" w:id="0">
    <w:p w:rsidR="00DF0B20" w:rsidRDefault="00DF0B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094" w:rsidRDefault="00DF0B2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35pt;margin-top:34.9pt;width:6.2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C3094" w:rsidRDefault="00DF0B2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D0ACD" w:rsidRPr="00AD0ACD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A38BE"/>
    <w:multiLevelType w:val="multilevel"/>
    <w:tmpl w:val="3A123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EF4E4C"/>
    <w:multiLevelType w:val="multilevel"/>
    <w:tmpl w:val="E040861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867847"/>
    <w:multiLevelType w:val="multilevel"/>
    <w:tmpl w:val="096823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3094"/>
    <w:rsid w:val="000C3094"/>
    <w:rsid w:val="0030294F"/>
    <w:rsid w:val="00AD0ACD"/>
    <w:rsid w:val="00DA79C6"/>
    <w:rsid w:val="00DF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 + Малые прописные"/>
    <w:basedOn w:val="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ind w:hanging="5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1313</Words>
  <Characters>7489</Characters>
  <Application>Microsoft Office Word</Application>
  <DocSecurity>0</DocSecurity>
  <Lines>62</Lines>
  <Paragraphs>17</Paragraphs>
  <ScaleCrop>false</ScaleCrop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4</cp:revision>
  <dcterms:created xsi:type="dcterms:W3CDTF">2019-08-06T10:22:00Z</dcterms:created>
  <dcterms:modified xsi:type="dcterms:W3CDTF">2019-08-06T10:30:00Z</dcterms:modified>
</cp:coreProperties>
</file>