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08B" w:rsidRDefault="004B0B3B" w:rsidP="00671CB5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35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C3308B" w:rsidRDefault="00C3308B" w:rsidP="00671CB5">
      <w:pPr>
        <w:spacing w:line="276" w:lineRule="auto"/>
      </w:pPr>
    </w:p>
    <w:p w:rsidR="00C3308B" w:rsidRDefault="00C3308B" w:rsidP="00671CB5">
      <w:pPr>
        <w:spacing w:line="276" w:lineRule="auto"/>
      </w:pPr>
    </w:p>
    <w:p w:rsidR="00671CB5" w:rsidRDefault="00671CB5" w:rsidP="00671CB5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</w:p>
    <w:p w:rsidR="00C3308B" w:rsidRDefault="004B0B3B" w:rsidP="00671CB5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C3308B" w:rsidRDefault="004B0B3B" w:rsidP="00671CB5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671CB5" w:rsidRDefault="00671CB5" w:rsidP="00671CB5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671CB5" w:rsidRDefault="004B0B3B" w:rsidP="00671CB5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C3308B" w:rsidRDefault="004B0B3B" w:rsidP="00671CB5">
      <w:pPr>
        <w:pStyle w:val="30"/>
        <w:shd w:val="clear" w:color="auto" w:fill="auto"/>
        <w:spacing w:before="0" w:after="0" w:line="276" w:lineRule="auto"/>
        <w:ind w:left="20"/>
        <w:rPr>
          <w:rStyle w:val="4"/>
          <w:b/>
          <w:bCs/>
        </w:rPr>
      </w:pPr>
      <w:r>
        <w:br/>
      </w:r>
      <w:r>
        <w:rPr>
          <w:rStyle w:val="4"/>
          <w:b/>
          <w:bCs/>
        </w:rPr>
        <w:t>от 07 августа 2019 г. № 21-1</w:t>
      </w:r>
    </w:p>
    <w:p w:rsidR="00671CB5" w:rsidRDefault="00671CB5" w:rsidP="00671CB5">
      <w:pPr>
        <w:pStyle w:val="30"/>
        <w:shd w:val="clear" w:color="auto" w:fill="auto"/>
        <w:spacing w:before="0" w:after="0" w:line="276" w:lineRule="auto"/>
        <w:ind w:left="20"/>
        <w:rPr>
          <w:rStyle w:val="4"/>
          <w:b/>
          <w:bCs/>
        </w:rPr>
      </w:pPr>
    </w:p>
    <w:p w:rsidR="00671CB5" w:rsidRDefault="00671CB5" w:rsidP="00671CB5">
      <w:pPr>
        <w:pStyle w:val="30"/>
        <w:shd w:val="clear" w:color="auto" w:fill="auto"/>
        <w:spacing w:before="0" w:after="0" w:line="276" w:lineRule="auto"/>
        <w:ind w:left="20"/>
      </w:pPr>
    </w:p>
    <w:p w:rsidR="00C3308B" w:rsidRDefault="004B0B3B" w:rsidP="00671CB5">
      <w:pPr>
        <w:pStyle w:val="40"/>
        <w:shd w:val="clear" w:color="auto" w:fill="auto"/>
        <w:spacing w:before="0" w:after="0" w:line="276" w:lineRule="auto"/>
        <w:ind w:left="20"/>
      </w:pPr>
      <w:r>
        <w:t>Об утверждении Порядка разработки и утверждения методик расчета</w:t>
      </w:r>
      <w:r>
        <w:br/>
        <w:t xml:space="preserve">выбросов вредных (загрязняющих) веществ в атмосферный </w:t>
      </w:r>
      <w:r>
        <w:t>воздух</w:t>
      </w:r>
      <w:r>
        <w:br/>
        <w:t>стационарными источниками выбросов</w:t>
      </w:r>
    </w:p>
    <w:p w:rsidR="00671CB5" w:rsidRDefault="00671CB5" w:rsidP="00671CB5">
      <w:pPr>
        <w:pStyle w:val="40"/>
        <w:shd w:val="clear" w:color="auto" w:fill="auto"/>
        <w:spacing w:before="0" w:after="0" w:line="276" w:lineRule="auto"/>
        <w:ind w:left="20"/>
      </w:pPr>
    </w:p>
    <w:p w:rsidR="00671CB5" w:rsidRDefault="00671CB5" w:rsidP="00671CB5">
      <w:pPr>
        <w:pStyle w:val="40"/>
        <w:shd w:val="clear" w:color="auto" w:fill="auto"/>
        <w:spacing w:before="0" w:after="0" w:line="276" w:lineRule="auto"/>
        <w:ind w:left="20"/>
      </w:pPr>
    </w:p>
    <w:p w:rsidR="00C3308B" w:rsidRDefault="004B0B3B" w:rsidP="00671CB5">
      <w:pPr>
        <w:pStyle w:val="20"/>
        <w:shd w:val="clear" w:color="auto" w:fill="auto"/>
        <w:spacing w:before="0" w:after="0" w:line="276" w:lineRule="auto"/>
        <w:ind w:firstLine="740"/>
      </w:pPr>
      <w:proofErr w:type="gramStart"/>
      <w:r>
        <w:t>В целях установления порядка разработки и утверждения методик расчета выбросов вредных (загрязняющих) веществ в атмосферный воздух стационарными источниками выбросов, а также правил формирования и ведения перечня э</w:t>
      </w:r>
      <w:r>
        <w:t xml:space="preserve">тих методик, в соответствии со статьями 77, 78 </w:t>
      </w:r>
      <w:hyperlink r:id="rId9" w:history="1">
        <w:r w:rsidRPr="00671CB5">
          <w:rPr>
            <w:rStyle w:val="a3"/>
          </w:rPr>
          <w:t>Конституции Донецкой Народной Республики</w:t>
        </w:r>
      </w:hyperlink>
      <w:r>
        <w:t xml:space="preserve">, пунктом 14 статьи 6 и частью 2 статьи 21 </w:t>
      </w:r>
      <w:hyperlink r:id="rId10" w:history="1">
        <w:r w:rsidRPr="00671CB5">
          <w:rPr>
            <w:rStyle w:val="a3"/>
          </w:rPr>
          <w:t xml:space="preserve">Закона Донецкой Народной Республики от 25 мая 2018 г. № </w:t>
        </w:r>
        <w:r w:rsidRPr="00671CB5">
          <w:rPr>
            <w:rStyle w:val="a3"/>
            <w:lang w:eastAsia="en-US" w:bidi="en-US"/>
          </w:rPr>
          <w:t>226-</w:t>
        </w:r>
        <w:r w:rsidRPr="00671CB5">
          <w:rPr>
            <w:rStyle w:val="a3"/>
            <w:lang w:val="en-US" w:eastAsia="en-US" w:bidi="en-US"/>
          </w:rPr>
          <w:t>IHC</w:t>
        </w:r>
        <w:r w:rsidRPr="00671CB5">
          <w:rPr>
            <w:rStyle w:val="a3"/>
            <w:lang w:eastAsia="en-US" w:bidi="en-US"/>
          </w:rPr>
          <w:t xml:space="preserve"> </w:t>
        </w:r>
        <w:r w:rsidRPr="00671CB5">
          <w:rPr>
            <w:rStyle w:val="a3"/>
          </w:rPr>
          <w:t>«Об охране атмосферного</w:t>
        </w:r>
        <w:proofErr w:type="gramEnd"/>
        <w:r w:rsidRPr="00671CB5">
          <w:rPr>
            <w:rStyle w:val="a3"/>
          </w:rPr>
          <w:t xml:space="preserve"> воздуха»</w:t>
        </w:r>
      </w:hyperlink>
      <w:r>
        <w:t xml:space="preserve"> Правительство Донецкой Народн</w:t>
      </w:r>
      <w:r>
        <w:t>ой Республики</w:t>
      </w:r>
    </w:p>
    <w:p w:rsidR="00671CB5" w:rsidRDefault="00671CB5" w:rsidP="00671CB5">
      <w:pPr>
        <w:pStyle w:val="40"/>
        <w:shd w:val="clear" w:color="auto" w:fill="auto"/>
        <w:spacing w:before="0" w:after="0" w:line="276" w:lineRule="auto"/>
        <w:jc w:val="left"/>
      </w:pPr>
    </w:p>
    <w:p w:rsidR="00C3308B" w:rsidRDefault="004B0B3B" w:rsidP="00671CB5">
      <w:pPr>
        <w:pStyle w:val="40"/>
        <w:shd w:val="clear" w:color="auto" w:fill="auto"/>
        <w:spacing w:before="0" w:after="0" w:line="276" w:lineRule="auto"/>
        <w:jc w:val="left"/>
      </w:pPr>
      <w:r>
        <w:t>ПОСТАНОВЛЯЕТ:</w:t>
      </w:r>
    </w:p>
    <w:p w:rsidR="00671CB5" w:rsidRDefault="00671CB5" w:rsidP="00671CB5">
      <w:pPr>
        <w:pStyle w:val="40"/>
        <w:shd w:val="clear" w:color="auto" w:fill="auto"/>
        <w:spacing w:before="0" w:after="0" w:line="276" w:lineRule="auto"/>
        <w:jc w:val="left"/>
      </w:pPr>
    </w:p>
    <w:p w:rsidR="00C3308B" w:rsidRDefault="004B0B3B" w:rsidP="00671CB5">
      <w:pPr>
        <w:pStyle w:val="20"/>
        <w:numPr>
          <w:ilvl w:val="0"/>
          <w:numId w:val="1"/>
        </w:numPr>
        <w:shd w:val="clear" w:color="auto" w:fill="auto"/>
        <w:tabs>
          <w:tab w:val="left" w:pos="1109"/>
        </w:tabs>
        <w:spacing w:before="120" w:after="0" w:line="276" w:lineRule="auto"/>
        <w:ind w:firstLine="743"/>
      </w:pPr>
      <w:r>
        <w:t>Утвердить Порядок разработки и утверждения методик расчета выбросов вредных (загрязняющих) веществ в атмосферный воздух стационарными источниками выбросов (прилагается).</w:t>
      </w:r>
    </w:p>
    <w:p w:rsidR="00C3308B" w:rsidRDefault="004B0B3B" w:rsidP="00671CB5">
      <w:pPr>
        <w:pStyle w:val="20"/>
        <w:numPr>
          <w:ilvl w:val="0"/>
          <w:numId w:val="1"/>
        </w:numPr>
        <w:shd w:val="clear" w:color="auto" w:fill="auto"/>
        <w:tabs>
          <w:tab w:val="left" w:pos="1109"/>
        </w:tabs>
        <w:spacing w:before="120" w:after="0" w:line="276" w:lineRule="auto"/>
        <w:ind w:firstLine="743"/>
      </w:pPr>
      <w:r>
        <w:t xml:space="preserve">Настоящее Постановление вступает в силу со дня </w:t>
      </w:r>
      <w:r>
        <w:t>официального опубликования.</w:t>
      </w:r>
    </w:p>
    <w:p w:rsidR="00671CB5" w:rsidRDefault="00671CB5" w:rsidP="00671CB5">
      <w:pPr>
        <w:pStyle w:val="20"/>
        <w:shd w:val="clear" w:color="auto" w:fill="auto"/>
        <w:tabs>
          <w:tab w:val="left" w:pos="1109"/>
        </w:tabs>
        <w:spacing w:before="0" w:after="0" w:line="276" w:lineRule="auto"/>
      </w:pPr>
    </w:p>
    <w:p w:rsidR="00671CB5" w:rsidRDefault="00671CB5" w:rsidP="00671CB5">
      <w:pPr>
        <w:pStyle w:val="20"/>
        <w:shd w:val="clear" w:color="auto" w:fill="auto"/>
        <w:tabs>
          <w:tab w:val="left" w:pos="1109"/>
        </w:tabs>
        <w:spacing w:before="0" w:after="0" w:line="276" w:lineRule="auto"/>
      </w:pPr>
    </w:p>
    <w:p w:rsidR="00671CB5" w:rsidRDefault="004B0B3B" w:rsidP="00671CB5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r w:rsidR="00671CB5">
        <w:t xml:space="preserve">                                                     </w:t>
      </w:r>
      <w:r w:rsidR="00671CB5">
        <w:rPr>
          <w:rStyle w:val="4Exact"/>
          <w:b/>
          <w:bCs/>
        </w:rPr>
        <w:t>А. Е. Ананченко</w:t>
      </w:r>
    </w:p>
    <w:p w:rsidR="00671CB5" w:rsidRDefault="00671CB5" w:rsidP="00671CB5">
      <w:pPr>
        <w:pStyle w:val="20"/>
        <w:shd w:val="clear" w:color="auto" w:fill="auto"/>
        <w:spacing w:before="0" w:after="0" w:line="276" w:lineRule="auto"/>
        <w:ind w:left="5700"/>
      </w:pPr>
    </w:p>
    <w:p w:rsidR="00671CB5" w:rsidRDefault="00671CB5" w:rsidP="00671CB5">
      <w:pPr>
        <w:pStyle w:val="20"/>
        <w:shd w:val="clear" w:color="auto" w:fill="auto"/>
        <w:spacing w:before="0" w:after="0" w:line="276" w:lineRule="auto"/>
        <w:ind w:left="5700"/>
      </w:pPr>
    </w:p>
    <w:p w:rsidR="00C3308B" w:rsidRDefault="004B0B3B" w:rsidP="00671CB5">
      <w:pPr>
        <w:pStyle w:val="20"/>
        <w:shd w:val="clear" w:color="auto" w:fill="auto"/>
        <w:spacing w:before="0" w:after="0" w:line="276" w:lineRule="auto"/>
        <w:ind w:left="5700"/>
      </w:pPr>
      <w:r>
        <w:lastRenderedPageBreak/>
        <w:t>УТВЕРЖДЕН</w:t>
      </w:r>
    </w:p>
    <w:p w:rsidR="00C3308B" w:rsidRDefault="004B0B3B" w:rsidP="00671CB5">
      <w:pPr>
        <w:pStyle w:val="20"/>
        <w:shd w:val="clear" w:color="auto" w:fill="auto"/>
        <w:spacing w:before="0" w:after="0" w:line="276" w:lineRule="auto"/>
        <w:ind w:left="5700"/>
      </w:pPr>
      <w:r>
        <w:t>Постановлением Правительства Донецкой Народной Республики от 07 августа 2019 г. № 21-1</w:t>
      </w:r>
    </w:p>
    <w:p w:rsidR="00671CB5" w:rsidRDefault="00671CB5" w:rsidP="00671CB5">
      <w:pPr>
        <w:pStyle w:val="20"/>
        <w:shd w:val="clear" w:color="auto" w:fill="auto"/>
        <w:spacing w:before="0" w:after="0" w:line="276" w:lineRule="auto"/>
        <w:ind w:left="4400"/>
        <w:jc w:val="left"/>
      </w:pPr>
    </w:p>
    <w:p w:rsidR="00C3308B" w:rsidRDefault="004B0B3B" w:rsidP="00671CB5">
      <w:pPr>
        <w:pStyle w:val="20"/>
        <w:shd w:val="clear" w:color="auto" w:fill="auto"/>
        <w:spacing w:before="0" w:after="0" w:line="276" w:lineRule="auto"/>
        <w:ind w:left="4400"/>
        <w:jc w:val="left"/>
      </w:pPr>
      <w:r>
        <w:t>ПОРЯДОК</w:t>
      </w:r>
    </w:p>
    <w:p w:rsidR="00C3308B" w:rsidRDefault="004B0B3B" w:rsidP="00671CB5">
      <w:pPr>
        <w:pStyle w:val="20"/>
        <w:shd w:val="clear" w:color="auto" w:fill="auto"/>
        <w:spacing w:before="0" w:after="0" w:line="276" w:lineRule="auto"/>
        <w:ind w:left="20"/>
        <w:jc w:val="center"/>
      </w:pPr>
      <w:r>
        <w:t>разработки и утверждения методик расчета выбросов вред</w:t>
      </w:r>
      <w:r>
        <w:t>ных (загрязняющих)</w:t>
      </w:r>
      <w:r>
        <w:br/>
        <w:t>веществ в атмосферный воздух стационарными источниками выбросов</w:t>
      </w:r>
    </w:p>
    <w:p w:rsidR="00671CB5" w:rsidRDefault="00671CB5" w:rsidP="00671CB5">
      <w:pPr>
        <w:pStyle w:val="20"/>
        <w:shd w:val="clear" w:color="auto" w:fill="auto"/>
        <w:spacing w:before="0" w:after="0" w:line="276" w:lineRule="auto"/>
        <w:ind w:left="20"/>
        <w:jc w:val="center"/>
      </w:pPr>
    </w:p>
    <w:p w:rsidR="00C3308B" w:rsidRDefault="004B0B3B" w:rsidP="00671CB5">
      <w:pPr>
        <w:pStyle w:val="20"/>
        <w:numPr>
          <w:ilvl w:val="0"/>
          <w:numId w:val="7"/>
        </w:numPr>
        <w:shd w:val="clear" w:color="auto" w:fill="auto"/>
        <w:spacing w:before="0" w:after="0" w:line="276" w:lineRule="auto"/>
        <w:jc w:val="center"/>
      </w:pPr>
      <w:r>
        <w:t>Общие положения</w:t>
      </w:r>
    </w:p>
    <w:p w:rsidR="00671CB5" w:rsidRDefault="00671CB5" w:rsidP="00671CB5">
      <w:pPr>
        <w:pStyle w:val="20"/>
        <w:shd w:val="clear" w:color="auto" w:fill="auto"/>
        <w:spacing w:before="0" w:after="0" w:line="276" w:lineRule="auto"/>
        <w:jc w:val="center"/>
      </w:pPr>
    </w:p>
    <w:p w:rsidR="00C3308B" w:rsidRDefault="004B0B3B" w:rsidP="00671CB5">
      <w:pPr>
        <w:pStyle w:val="20"/>
        <w:numPr>
          <w:ilvl w:val="0"/>
          <w:numId w:val="2"/>
        </w:numPr>
        <w:shd w:val="clear" w:color="auto" w:fill="auto"/>
        <w:tabs>
          <w:tab w:val="left" w:pos="1368"/>
        </w:tabs>
        <w:spacing w:before="0" w:after="0" w:line="276" w:lineRule="auto"/>
        <w:ind w:firstLine="740"/>
      </w:pPr>
      <w:r>
        <w:t xml:space="preserve">Порядок разработки и утверждения методик расчета выбросов вредных (загрязняющих) веществ в атмосферный воздух стационарными источниками выбросов (далее - Порядок) разработан в соответствии с нормами, предусмотренными </w:t>
      </w:r>
      <w:hyperlink r:id="rId11" w:history="1">
        <w:r w:rsidRPr="00671CB5">
          <w:rPr>
            <w:rStyle w:val="a3"/>
          </w:rPr>
          <w:t>Законом Донецкой Народной Республики от</w:t>
        </w:r>
        <w:r w:rsidRPr="00671CB5">
          <w:rPr>
            <w:rStyle w:val="a3"/>
          </w:rPr>
          <w:t xml:space="preserve"> 25 мая 2018 г. № </w:t>
        </w:r>
        <w:r w:rsidRPr="00671CB5">
          <w:rPr>
            <w:rStyle w:val="a3"/>
            <w:lang w:eastAsia="en-US" w:bidi="en-US"/>
          </w:rPr>
          <w:t>226-</w:t>
        </w:r>
        <w:r w:rsidRPr="00671CB5">
          <w:rPr>
            <w:rStyle w:val="a3"/>
            <w:lang w:val="en-US" w:eastAsia="en-US" w:bidi="en-US"/>
          </w:rPr>
          <w:t>IHC</w:t>
        </w:r>
        <w:r w:rsidRPr="00671CB5">
          <w:rPr>
            <w:rStyle w:val="a3"/>
            <w:lang w:eastAsia="en-US" w:bidi="en-US"/>
          </w:rPr>
          <w:t xml:space="preserve"> </w:t>
        </w:r>
        <w:r w:rsidRPr="00671CB5">
          <w:rPr>
            <w:rStyle w:val="a3"/>
          </w:rPr>
          <w:t>«Об охране атмосферного воздуха»</w:t>
        </w:r>
      </w:hyperlink>
      <w:r>
        <w:t>.</w:t>
      </w:r>
    </w:p>
    <w:p w:rsidR="00C3308B" w:rsidRDefault="004B0B3B" w:rsidP="00671CB5">
      <w:pPr>
        <w:pStyle w:val="20"/>
        <w:numPr>
          <w:ilvl w:val="0"/>
          <w:numId w:val="2"/>
        </w:numPr>
        <w:shd w:val="clear" w:color="auto" w:fill="auto"/>
        <w:tabs>
          <w:tab w:val="left" w:pos="1368"/>
        </w:tabs>
        <w:spacing w:before="0" w:after="0" w:line="276" w:lineRule="auto"/>
        <w:ind w:firstLine="740"/>
      </w:pPr>
      <w:r>
        <w:t>Настоящий Порядок устанавливает процедуру разработки и утверждения методик расчета выбросов вредных (загрязняющих) веществ в атмосферный воздух стационарными источниками выбросов (далее - методики</w:t>
      </w:r>
      <w:r>
        <w:t>).</w:t>
      </w:r>
    </w:p>
    <w:p w:rsidR="00C3308B" w:rsidRDefault="004B0B3B" w:rsidP="00671CB5">
      <w:pPr>
        <w:pStyle w:val="20"/>
        <w:numPr>
          <w:ilvl w:val="0"/>
          <w:numId w:val="2"/>
        </w:numPr>
        <w:shd w:val="clear" w:color="auto" w:fill="auto"/>
        <w:tabs>
          <w:tab w:val="left" w:pos="1368"/>
        </w:tabs>
        <w:spacing w:before="0" w:after="0" w:line="276" w:lineRule="auto"/>
        <w:ind w:firstLine="740"/>
      </w:pPr>
      <w:r>
        <w:t>Методики разрабатываются юридическими лицами, филиалами юридических лиц-нерезидентов, физическими лицами-предпринимателями (далее - разработчик) и включают алгоритм расчета выбросов и формулы расчета величин выбросов вредных (загрязняющих) веществ в атм</w:t>
      </w:r>
      <w:r>
        <w:t>осферный воздух от стационарных источников выбросов.</w:t>
      </w:r>
    </w:p>
    <w:p w:rsidR="00C3308B" w:rsidRDefault="004B0B3B" w:rsidP="00671CB5">
      <w:pPr>
        <w:pStyle w:val="20"/>
        <w:numPr>
          <w:ilvl w:val="0"/>
          <w:numId w:val="2"/>
        </w:numPr>
        <w:shd w:val="clear" w:color="auto" w:fill="auto"/>
        <w:tabs>
          <w:tab w:val="left" w:pos="1368"/>
        </w:tabs>
        <w:spacing w:before="0" w:after="0" w:line="276" w:lineRule="auto"/>
        <w:ind w:firstLine="740"/>
      </w:pPr>
      <w:r>
        <w:t xml:space="preserve">Применение методики допускается после ее утверждения республиканским органом исполнительной власти, реализующим государственную политику в сфере охраны окружающей среды и внесением ее в Перечень методик </w:t>
      </w:r>
      <w:r>
        <w:t>расчета выбросов вредных (загрязняющих) веще</w:t>
      </w:r>
      <w:proofErr w:type="gramStart"/>
      <w:r>
        <w:t>ств ст</w:t>
      </w:r>
      <w:proofErr w:type="gramEnd"/>
      <w:r>
        <w:t>ационарными источниками выбросов (далее - Перечень методик).</w:t>
      </w:r>
    </w:p>
    <w:p w:rsidR="00C3308B" w:rsidRDefault="004B0B3B" w:rsidP="00671CB5">
      <w:pPr>
        <w:pStyle w:val="20"/>
        <w:numPr>
          <w:ilvl w:val="0"/>
          <w:numId w:val="2"/>
        </w:numPr>
        <w:shd w:val="clear" w:color="auto" w:fill="auto"/>
        <w:tabs>
          <w:tab w:val="left" w:pos="1368"/>
        </w:tabs>
        <w:spacing w:before="0" w:after="0" w:line="276" w:lineRule="auto"/>
        <w:ind w:firstLine="740"/>
      </w:pPr>
      <w:r>
        <w:t>Формирование и ведение Перечня методик осуществляется республиканским органом исполнительной власти, реализующим государственную политику в сфере</w:t>
      </w:r>
      <w:r>
        <w:t xml:space="preserve"> охраны окружающей среды.</w:t>
      </w:r>
    </w:p>
    <w:p w:rsidR="00C3308B" w:rsidRDefault="004B0B3B" w:rsidP="00671CB5">
      <w:pPr>
        <w:pStyle w:val="20"/>
        <w:shd w:val="clear" w:color="auto" w:fill="auto"/>
        <w:spacing w:before="0" w:after="0" w:line="276" w:lineRule="auto"/>
        <w:ind w:firstLine="740"/>
      </w:pPr>
      <w:r>
        <w:t>Перечень методик формируется из утвержденных методик Донецкой Народной Республики и методик, допущен</w:t>
      </w:r>
      <w:r w:rsidR="00671CB5">
        <w:t xml:space="preserve">ных к использованию </w:t>
      </w:r>
      <w:proofErr w:type="gramStart"/>
      <w:r w:rsidR="00671CB5">
        <w:t>в</w:t>
      </w:r>
      <w:proofErr w:type="gramEnd"/>
      <w:r w:rsidR="00671CB5">
        <w:t xml:space="preserve"> Российской</w:t>
      </w:r>
    </w:p>
    <w:p w:rsidR="00C3308B" w:rsidRDefault="004B0B3B" w:rsidP="00671CB5">
      <w:pPr>
        <w:pStyle w:val="20"/>
        <w:shd w:val="clear" w:color="auto" w:fill="auto"/>
        <w:spacing w:before="0" w:after="0" w:line="276" w:lineRule="auto"/>
      </w:pPr>
      <w:r>
        <w:t xml:space="preserve">Федерации и Украине, не </w:t>
      </w:r>
      <w:proofErr w:type="gramStart"/>
      <w:r>
        <w:t>противоречащих</w:t>
      </w:r>
      <w:proofErr w:type="gramEnd"/>
      <w:r>
        <w:t xml:space="preserve"> законодательству Донецкой Народной Ре</w:t>
      </w:r>
      <w:r>
        <w:t>спублики.</w:t>
      </w:r>
    </w:p>
    <w:p w:rsidR="005C0C83" w:rsidRDefault="005C0C83" w:rsidP="00671CB5">
      <w:pPr>
        <w:pStyle w:val="20"/>
        <w:shd w:val="clear" w:color="auto" w:fill="auto"/>
        <w:spacing w:before="0" w:after="0" w:line="276" w:lineRule="auto"/>
      </w:pPr>
    </w:p>
    <w:p w:rsidR="005C0C83" w:rsidRDefault="005C0C83" w:rsidP="00671CB5">
      <w:pPr>
        <w:pStyle w:val="20"/>
        <w:shd w:val="clear" w:color="auto" w:fill="auto"/>
        <w:spacing w:before="0" w:after="0" w:line="276" w:lineRule="auto"/>
      </w:pPr>
      <w:bookmarkStart w:id="2" w:name="_GoBack"/>
      <w:bookmarkEnd w:id="2"/>
    </w:p>
    <w:p w:rsidR="00671CB5" w:rsidRDefault="00671CB5" w:rsidP="00671CB5">
      <w:pPr>
        <w:pStyle w:val="20"/>
        <w:shd w:val="clear" w:color="auto" w:fill="auto"/>
        <w:spacing w:before="0" w:after="0" w:line="276" w:lineRule="auto"/>
      </w:pPr>
    </w:p>
    <w:p w:rsidR="00C3308B" w:rsidRDefault="004B0B3B" w:rsidP="00671CB5">
      <w:pPr>
        <w:pStyle w:val="20"/>
        <w:numPr>
          <w:ilvl w:val="0"/>
          <w:numId w:val="3"/>
        </w:numPr>
        <w:shd w:val="clear" w:color="auto" w:fill="auto"/>
        <w:tabs>
          <w:tab w:val="left" w:pos="3795"/>
        </w:tabs>
        <w:spacing w:before="0" w:after="0" w:line="276" w:lineRule="auto"/>
        <w:ind w:left="3400"/>
      </w:pPr>
      <w:r>
        <w:lastRenderedPageBreak/>
        <w:t>Разработка методики</w:t>
      </w:r>
    </w:p>
    <w:p w:rsidR="00671CB5" w:rsidRDefault="00671CB5" w:rsidP="00671CB5">
      <w:pPr>
        <w:pStyle w:val="20"/>
        <w:shd w:val="clear" w:color="auto" w:fill="auto"/>
        <w:tabs>
          <w:tab w:val="left" w:pos="3795"/>
        </w:tabs>
        <w:spacing w:before="0" w:after="0" w:line="276" w:lineRule="auto"/>
      </w:pPr>
    </w:p>
    <w:p w:rsidR="00C3308B" w:rsidRDefault="004B0B3B" w:rsidP="00671CB5">
      <w:pPr>
        <w:pStyle w:val="20"/>
        <w:numPr>
          <w:ilvl w:val="0"/>
          <w:numId w:val="4"/>
        </w:numPr>
        <w:shd w:val="clear" w:color="auto" w:fill="auto"/>
        <w:tabs>
          <w:tab w:val="left" w:pos="1298"/>
        </w:tabs>
        <w:spacing w:before="0" w:after="0" w:line="276" w:lineRule="auto"/>
        <w:ind w:firstLine="740"/>
      </w:pPr>
      <w:r>
        <w:t>Методика содержит:</w:t>
      </w:r>
    </w:p>
    <w:p w:rsidR="00C3308B" w:rsidRDefault="004B0B3B" w:rsidP="00671CB5">
      <w:pPr>
        <w:pStyle w:val="20"/>
        <w:numPr>
          <w:ilvl w:val="0"/>
          <w:numId w:val="5"/>
        </w:numPr>
        <w:shd w:val="clear" w:color="auto" w:fill="auto"/>
        <w:tabs>
          <w:tab w:val="left" w:pos="1102"/>
        </w:tabs>
        <w:spacing w:before="0" w:after="0" w:line="276" w:lineRule="auto"/>
        <w:ind w:firstLine="740"/>
      </w:pPr>
      <w:r>
        <w:t>титульный лист с наименованием методики;</w:t>
      </w:r>
    </w:p>
    <w:p w:rsidR="00C3308B" w:rsidRDefault="004B0B3B" w:rsidP="00671CB5">
      <w:pPr>
        <w:pStyle w:val="20"/>
        <w:numPr>
          <w:ilvl w:val="0"/>
          <w:numId w:val="5"/>
        </w:numPr>
        <w:shd w:val="clear" w:color="auto" w:fill="auto"/>
        <w:tabs>
          <w:tab w:val="left" w:pos="1241"/>
        </w:tabs>
        <w:spacing w:before="0" w:after="0" w:line="276" w:lineRule="auto"/>
        <w:ind w:firstLine="740"/>
      </w:pPr>
      <w:r>
        <w:t>сведения о разработчике, которые включают наименование, организационно-правовую форму и адрес местонахождения юридического лица, филиала юридического лица-нерезидента</w:t>
      </w:r>
      <w:r>
        <w:t xml:space="preserve"> или фамилию, имя, отчество (при наличии) физического лица - предпринимателя и адрес места жительства;</w:t>
      </w:r>
    </w:p>
    <w:p w:rsidR="00C3308B" w:rsidRDefault="004B0B3B" w:rsidP="00671CB5">
      <w:pPr>
        <w:pStyle w:val="20"/>
        <w:numPr>
          <w:ilvl w:val="0"/>
          <w:numId w:val="5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 xml:space="preserve">информацию о возможности свободного распространения методики без ограничений, связанных с соблюдением авторских прав, или перечисление таких ограничений </w:t>
      </w:r>
      <w:r>
        <w:t>и специальных условий, установленных лицом, обладающим авторскими правами на методику расчета;</w:t>
      </w:r>
    </w:p>
    <w:p w:rsidR="00C3308B" w:rsidRDefault="004B0B3B" w:rsidP="00671CB5">
      <w:pPr>
        <w:pStyle w:val="20"/>
        <w:numPr>
          <w:ilvl w:val="0"/>
          <w:numId w:val="5"/>
        </w:numPr>
        <w:shd w:val="clear" w:color="auto" w:fill="auto"/>
        <w:tabs>
          <w:tab w:val="left" w:pos="1241"/>
        </w:tabs>
        <w:spacing w:before="0" w:after="0" w:line="276" w:lineRule="auto"/>
        <w:ind w:firstLine="740"/>
      </w:pPr>
      <w:r>
        <w:t>определение области применения методики с описанием технологического процесса и перечислением сооружений, устройств, оборудования, являющихся стационарными источ</w:t>
      </w:r>
      <w:r>
        <w:t>никами выбросов, величины которых рассчитываются по данной методике;</w:t>
      </w:r>
    </w:p>
    <w:p w:rsidR="00C3308B" w:rsidRDefault="004B0B3B" w:rsidP="00671CB5">
      <w:pPr>
        <w:pStyle w:val="20"/>
        <w:numPr>
          <w:ilvl w:val="0"/>
          <w:numId w:val="5"/>
        </w:numPr>
        <w:shd w:val="clear" w:color="auto" w:fill="auto"/>
        <w:tabs>
          <w:tab w:val="left" w:pos="1241"/>
        </w:tabs>
        <w:spacing w:before="0" w:after="0" w:line="276" w:lineRule="auto"/>
        <w:ind w:firstLine="740"/>
      </w:pPr>
      <w:r>
        <w:t>перечень вредных (загрязняющих) веществ, величины выбросов которых рассчитываются по данной методике;</w:t>
      </w:r>
    </w:p>
    <w:p w:rsidR="00C3308B" w:rsidRDefault="004B0B3B" w:rsidP="00671CB5">
      <w:pPr>
        <w:pStyle w:val="20"/>
        <w:numPr>
          <w:ilvl w:val="0"/>
          <w:numId w:val="5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обоснование алгоритма расчета выбросов;</w:t>
      </w:r>
    </w:p>
    <w:p w:rsidR="00C3308B" w:rsidRDefault="004B0B3B" w:rsidP="00671CB5">
      <w:pPr>
        <w:pStyle w:val="20"/>
        <w:numPr>
          <w:ilvl w:val="0"/>
          <w:numId w:val="5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 xml:space="preserve">алгоритм расчета выбросов и формулы расчета </w:t>
      </w:r>
      <w:r>
        <w:t>величин выбросов;</w:t>
      </w:r>
    </w:p>
    <w:p w:rsidR="00C3308B" w:rsidRDefault="004B0B3B" w:rsidP="00671CB5">
      <w:pPr>
        <w:pStyle w:val="20"/>
        <w:numPr>
          <w:ilvl w:val="0"/>
          <w:numId w:val="5"/>
        </w:numPr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пример расчета величин выбросов в граммах в секунду (максимальных разовых) и в тоннах в год (валовых);</w:t>
      </w:r>
    </w:p>
    <w:p w:rsidR="00C3308B" w:rsidRDefault="004B0B3B" w:rsidP="00671CB5">
      <w:pPr>
        <w:pStyle w:val="20"/>
        <w:numPr>
          <w:ilvl w:val="0"/>
          <w:numId w:val="5"/>
        </w:numPr>
        <w:shd w:val="clear" w:color="auto" w:fill="auto"/>
        <w:tabs>
          <w:tab w:val="left" w:pos="1091"/>
        </w:tabs>
        <w:spacing w:before="0" w:after="0" w:line="276" w:lineRule="auto"/>
        <w:ind w:firstLine="740"/>
      </w:pPr>
      <w:r>
        <w:t>приложения в виде диаграмм, таблиц и графиков в случае, если на них есть ссылки в тексте методики;</w:t>
      </w:r>
    </w:p>
    <w:p w:rsidR="00C3308B" w:rsidRDefault="004B0B3B" w:rsidP="00671CB5">
      <w:pPr>
        <w:pStyle w:val="20"/>
        <w:numPr>
          <w:ilvl w:val="0"/>
          <w:numId w:val="5"/>
        </w:numPr>
        <w:shd w:val="clear" w:color="auto" w:fill="auto"/>
        <w:tabs>
          <w:tab w:val="left" w:pos="1241"/>
        </w:tabs>
        <w:spacing w:before="0" w:after="0" w:line="276" w:lineRule="auto"/>
        <w:ind w:firstLine="740"/>
      </w:pPr>
      <w:r>
        <w:t>список справочной литературы, необхо</w:t>
      </w:r>
      <w:r>
        <w:t>димой для проведения расчетов величин выбросов;</w:t>
      </w:r>
    </w:p>
    <w:p w:rsidR="00C3308B" w:rsidRDefault="004B0B3B" w:rsidP="00671CB5">
      <w:pPr>
        <w:pStyle w:val="20"/>
        <w:numPr>
          <w:ilvl w:val="0"/>
          <w:numId w:val="5"/>
        </w:numPr>
        <w:shd w:val="clear" w:color="auto" w:fill="auto"/>
        <w:tabs>
          <w:tab w:val="left" w:pos="1241"/>
        </w:tabs>
        <w:spacing w:before="0" w:after="0" w:line="276" w:lineRule="auto"/>
        <w:ind w:firstLine="740"/>
      </w:pPr>
      <w:r>
        <w:t>информацию о применяемых документах по стандартизации (при их наличии) и ссылку на них.</w:t>
      </w:r>
    </w:p>
    <w:p w:rsidR="00C3308B" w:rsidRDefault="004B0B3B" w:rsidP="00671CB5">
      <w:pPr>
        <w:pStyle w:val="20"/>
        <w:numPr>
          <w:ilvl w:val="0"/>
          <w:numId w:val="4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 xml:space="preserve">Применимость методики должна быть обоснована в соответствии с пунктами 2.3. - 2.7. настоящего Порядка и проведено </w:t>
      </w:r>
      <w:r>
        <w:t>сравнение с другими действующими методиками в сопоставимой области применения.</w:t>
      </w:r>
    </w:p>
    <w:p w:rsidR="00C3308B" w:rsidRDefault="004B0B3B" w:rsidP="00671CB5">
      <w:pPr>
        <w:pStyle w:val="20"/>
        <w:shd w:val="clear" w:color="auto" w:fill="auto"/>
        <w:spacing w:before="0" w:after="0" w:line="276" w:lineRule="auto"/>
        <w:ind w:firstLine="740"/>
      </w:pPr>
      <w:r>
        <w:t>Методики должны содержать в качестве исходной информации сведения об используемых параметрах для расчетов, а также анализ сравнения с другими действующими методиками.</w:t>
      </w:r>
    </w:p>
    <w:p w:rsidR="00C3308B" w:rsidRDefault="004B0B3B" w:rsidP="00671CB5">
      <w:pPr>
        <w:pStyle w:val="20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</w:pPr>
      <w:r>
        <w:t>Применимос</w:t>
      </w:r>
      <w:r>
        <w:t>ть методики обосновывается разработчиком путем подтверждения сопоставимости величин выбросов, полученных с применением алгоритма и формул расчета, включенных в методику, с величинами, полученными в результате измерений, выполненных разработчиком, аттестова</w:t>
      </w:r>
      <w:r>
        <w:t xml:space="preserve">нным (аккредитованным) в соответствии с требованиями </w:t>
      </w:r>
      <w:r>
        <w:lastRenderedPageBreak/>
        <w:t>законодательства Донецкой Народной Республики, обеспечивающего единство измерений.</w:t>
      </w:r>
    </w:p>
    <w:p w:rsidR="00C3308B" w:rsidRDefault="004B0B3B" w:rsidP="00671CB5">
      <w:pPr>
        <w:pStyle w:val="20"/>
        <w:shd w:val="clear" w:color="auto" w:fill="auto"/>
        <w:spacing w:before="0" w:after="0" w:line="276" w:lineRule="auto"/>
        <w:ind w:firstLine="780"/>
      </w:pPr>
      <w:r>
        <w:t>Результаты измерений должны быть выражены в единицах величин, применяемых в Донецкой Народной Республике.</w:t>
      </w:r>
    </w:p>
    <w:p w:rsidR="00C3308B" w:rsidRDefault="004B0B3B" w:rsidP="00671CB5">
      <w:pPr>
        <w:pStyle w:val="20"/>
        <w:numPr>
          <w:ilvl w:val="0"/>
          <w:numId w:val="4"/>
        </w:numPr>
        <w:shd w:val="clear" w:color="auto" w:fill="auto"/>
        <w:tabs>
          <w:tab w:val="left" w:pos="1230"/>
        </w:tabs>
        <w:spacing w:before="0" w:after="0" w:line="276" w:lineRule="auto"/>
        <w:ind w:firstLine="780"/>
      </w:pPr>
      <w:r>
        <w:t>Материалы обос</w:t>
      </w:r>
      <w:r>
        <w:t>нования применимости методики должны содержать протоколы измерений характеристик выбросов с указанием методики (метода) измерения и средств измерений, расчет величины выбросов на основе значений, полученных в результате измерений, а также сведения о выполн</w:t>
      </w:r>
      <w:r>
        <w:t>ившей измерения организации, ее свидетельстве об аттестации (аттестате аккредитации) с указанием области аккредитации.</w:t>
      </w:r>
    </w:p>
    <w:p w:rsidR="00C3308B" w:rsidRDefault="004B0B3B" w:rsidP="00671CB5">
      <w:pPr>
        <w:pStyle w:val="20"/>
        <w:numPr>
          <w:ilvl w:val="0"/>
          <w:numId w:val="4"/>
        </w:numPr>
        <w:shd w:val="clear" w:color="auto" w:fill="auto"/>
        <w:tabs>
          <w:tab w:val="left" w:pos="1446"/>
        </w:tabs>
        <w:spacing w:before="0" w:after="0" w:line="276" w:lineRule="auto"/>
        <w:ind w:firstLine="780"/>
      </w:pPr>
      <w:proofErr w:type="gramStart"/>
      <w:r>
        <w:t xml:space="preserve">В случае отсутствия практической возможности проведения инструментальных измерений выбросов (высокая температура </w:t>
      </w:r>
      <w:proofErr w:type="spellStart"/>
      <w:r>
        <w:t>газовоздушной</w:t>
      </w:r>
      <w:proofErr w:type="spellEnd"/>
      <w:r>
        <w:t xml:space="preserve"> смеси, выс</w:t>
      </w:r>
      <w:r>
        <w:t xml:space="preserve">окая скорость потока отходящих газов, сверхнизкое или сверхвысокое давление внутри газохода, неорганизованный стационарный источник) для определения применимости методики расчета используется расчет на основе материально-сырьевого баланса технологического </w:t>
      </w:r>
      <w:r>
        <w:t>процесса, физико-химических закономерностей процессов образования выбросов или показателей удельных величин выбросов от однотипного оборудования.</w:t>
      </w:r>
      <w:proofErr w:type="gramEnd"/>
      <w:r>
        <w:t xml:space="preserve"> </w:t>
      </w:r>
      <w:proofErr w:type="gramStart"/>
      <w:r>
        <w:t>При этом в составе материалов обоснования применимости методики должны содержаться сведения о месте проведения</w:t>
      </w:r>
      <w:r>
        <w:t xml:space="preserve"> исследований, исследуемом технологическом оборудовании, режимах работы оборудования во время измерений, программа измерений с описанием методики (методов) измерений, описание процедуры измерений или подсчета расходуемого сырья и произведенной продукции, а</w:t>
      </w:r>
      <w:r>
        <w:t xml:space="preserve"> также перечень используемых источников информации, из которых берутся исходные данные для расчетов (названия используемых справочников и (или) стандартов).</w:t>
      </w:r>
      <w:proofErr w:type="gramEnd"/>
    </w:p>
    <w:p w:rsidR="00C3308B" w:rsidRDefault="004B0B3B" w:rsidP="00671CB5">
      <w:pPr>
        <w:pStyle w:val="20"/>
        <w:numPr>
          <w:ilvl w:val="0"/>
          <w:numId w:val="4"/>
        </w:numPr>
        <w:shd w:val="clear" w:color="auto" w:fill="auto"/>
        <w:tabs>
          <w:tab w:val="left" w:pos="1446"/>
        </w:tabs>
        <w:spacing w:before="0" w:after="0" w:line="276" w:lineRule="auto"/>
        <w:ind w:firstLine="780"/>
      </w:pPr>
      <w:proofErr w:type="gramStart"/>
      <w:r>
        <w:t>Для обоснования применимости методики величины выбросов, полученные с применением включенных в мето</w:t>
      </w:r>
      <w:r>
        <w:t>дику алгоритма расчета выбросов и формул расчета величин выбросов, сопоставляются с величинами выбросов, полученными в результате инструментального измерения, расчета на основе материально-сырьевого баланса, физико-химических закономерностей процессов обра</w:t>
      </w:r>
      <w:r>
        <w:t>зования выбросов или удельных величин выбросов от однотипного оборудования.</w:t>
      </w:r>
      <w:proofErr w:type="gramEnd"/>
    </w:p>
    <w:p w:rsidR="00C3308B" w:rsidRDefault="004B0B3B" w:rsidP="00671CB5">
      <w:pPr>
        <w:pStyle w:val="20"/>
        <w:numPr>
          <w:ilvl w:val="0"/>
          <w:numId w:val="4"/>
        </w:numPr>
        <w:shd w:val="clear" w:color="auto" w:fill="auto"/>
        <w:tabs>
          <w:tab w:val="left" w:pos="1446"/>
        </w:tabs>
        <w:spacing w:before="0" w:after="0" w:line="276" w:lineRule="auto"/>
        <w:ind w:firstLine="780"/>
      </w:pPr>
      <w:r>
        <w:t xml:space="preserve">Методика считается применимой, если сопоставляемые в соответствии с пунктом 2.5. настоящего Порядка величины выбросов различаются на величину, определяемую погрешностью измерений, </w:t>
      </w:r>
      <w:r>
        <w:t>используемых при обосновании применимости методики, в том числе при получении исходной информации, необходимой для расчетов. При этом разница величин (показателей) выбросов должна составлять не более ± 25 процентов.</w:t>
      </w:r>
    </w:p>
    <w:p w:rsidR="00671CB5" w:rsidRDefault="00671CB5" w:rsidP="00671CB5">
      <w:pPr>
        <w:pStyle w:val="20"/>
        <w:shd w:val="clear" w:color="auto" w:fill="auto"/>
        <w:tabs>
          <w:tab w:val="left" w:pos="1446"/>
        </w:tabs>
        <w:spacing w:before="0" w:after="0" w:line="276" w:lineRule="auto"/>
      </w:pPr>
    </w:p>
    <w:p w:rsidR="00C3308B" w:rsidRDefault="004B0B3B" w:rsidP="00671CB5">
      <w:pPr>
        <w:pStyle w:val="20"/>
        <w:numPr>
          <w:ilvl w:val="0"/>
          <w:numId w:val="3"/>
        </w:numPr>
        <w:shd w:val="clear" w:color="auto" w:fill="auto"/>
        <w:tabs>
          <w:tab w:val="left" w:pos="3146"/>
        </w:tabs>
        <w:spacing w:before="0" w:after="0" w:line="276" w:lineRule="auto"/>
        <w:ind w:left="2680"/>
      </w:pPr>
      <w:r>
        <w:t>Порядок утверждения методики</w:t>
      </w:r>
    </w:p>
    <w:p w:rsidR="00671CB5" w:rsidRDefault="00671CB5" w:rsidP="00671CB5">
      <w:pPr>
        <w:pStyle w:val="20"/>
        <w:shd w:val="clear" w:color="auto" w:fill="auto"/>
        <w:tabs>
          <w:tab w:val="left" w:pos="3146"/>
        </w:tabs>
        <w:spacing w:before="0" w:after="0" w:line="276" w:lineRule="auto"/>
      </w:pPr>
    </w:p>
    <w:p w:rsidR="00C3308B" w:rsidRDefault="004B0B3B" w:rsidP="00671CB5">
      <w:pPr>
        <w:pStyle w:val="20"/>
        <w:shd w:val="clear" w:color="auto" w:fill="auto"/>
        <w:spacing w:before="0" w:after="0" w:line="276" w:lineRule="auto"/>
        <w:ind w:firstLine="940"/>
      </w:pPr>
      <w:r>
        <w:t>3.1. Для ут</w:t>
      </w:r>
      <w:r>
        <w:t>верждения методики разработчики предоставляют республиканскому органу исполнительной власти, реализующему государственную политику в сфере охраны окружающей среды:</w:t>
      </w:r>
    </w:p>
    <w:p w:rsidR="00C3308B" w:rsidRDefault="004B0B3B" w:rsidP="00671CB5">
      <w:pPr>
        <w:pStyle w:val="20"/>
        <w:numPr>
          <w:ilvl w:val="0"/>
          <w:numId w:val="6"/>
        </w:numPr>
        <w:shd w:val="clear" w:color="auto" w:fill="auto"/>
        <w:tabs>
          <w:tab w:val="left" w:pos="1097"/>
        </w:tabs>
        <w:spacing w:before="0" w:after="0" w:line="276" w:lineRule="auto"/>
        <w:ind w:firstLine="760"/>
      </w:pPr>
      <w:r>
        <w:t>заявление в произвольной форме;</w:t>
      </w:r>
    </w:p>
    <w:p w:rsidR="00C3308B" w:rsidRDefault="004B0B3B" w:rsidP="00671CB5">
      <w:pPr>
        <w:pStyle w:val="20"/>
        <w:numPr>
          <w:ilvl w:val="0"/>
          <w:numId w:val="6"/>
        </w:numPr>
        <w:shd w:val="clear" w:color="auto" w:fill="auto"/>
        <w:tabs>
          <w:tab w:val="left" w:pos="1071"/>
        </w:tabs>
        <w:spacing w:before="0" w:after="0" w:line="276" w:lineRule="auto"/>
        <w:ind w:firstLine="760"/>
      </w:pPr>
      <w:r>
        <w:t>методику с подписью руководителя разработчика, заверенную пе</w:t>
      </w:r>
      <w:r>
        <w:t>чатью разработчика (при наличии);</w:t>
      </w:r>
    </w:p>
    <w:p w:rsidR="00C3308B" w:rsidRDefault="004B0B3B" w:rsidP="00671CB5">
      <w:pPr>
        <w:pStyle w:val="20"/>
        <w:numPr>
          <w:ilvl w:val="0"/>
          <w:numId w:val="6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>материалы обоснования применимости данной методики и материалы сравнения с методиками расчета в сопоставимой области применения (далее - материалы).</w:t>
      </w:r>
    </w:p>
    <w:p w:rsidR="00C3308B" w:rsidRDefault="004B0B3B" w:rsidP="00671CB5">
      <w:pPr>
        <w:pStyle w:val="20"/>
        <w:shd w:val="clear" w:color="auto" w:fill="auto"/>
        <w:spacing w:before="0" w:after="0" w:line="276" w:lineRule="auto"/>
        <w:ind w:firstLine="760"/>
      </w:pPr>
      <w:r>
        <w:t>Материалы предоставляются на бумажном носителе и в форме электронного док</w:t>
      </w:r>
      <w:r>
        <w:t>умента.</w:t>
      </w:r>
    </w:p>
    <w:p w:rsidR="00C3308B" w:rsidRDefault="004B0B3B" w:rsidP="00671CB5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3.2 Республиканский орган исполнительной власти, реализующий государственную политику в сфере охраны окружающей среды, рассматривает в течение 60 рабочих дней </w:t>
      </w:r>
      <w:proofErr w:type="gramStart"/>
      <w:r>
        <w:t>с даты получения</w:t>
      </w:r>
      <w:proofErr w:type="gramEnd"/>
      <w:r>
        <w:t xml:space="preserve"> предоставленных разработчиком материалов и принимает решение об утвержде</w:t>
      </w:r>
      <w:r>
        <w:t>нии методики либо отказе в утверждении с мотивированным обоснованием.</w:t>
      </w:r>
    </w:p>
    <w:p w:rsidR="00C3308B" w:rsidRDefault="004B0B3B" w:rsidP="00671CB5">
      <w:pPr>
        <w:pStyle w:val="20"/>
        <w:numPr>
          <w:ilvl w:val="1"/>
          <w:numId w:val="6"/>
        </w:numPr>
        <w:shd w:val="clear" w:color="auto" w:fill="auto"/>
        <w:tabs>
          <w:tab w:val="left" w:pos="1327"/>
        </w:tabs>
        <w:spacing w:before="0" w:after="0" w:line="276" w:lineRule="auto"/>
        <w:ind w:firstLine="760"/>
      </w:pPr>
      <w:r>
        <w:t xml:space="preserve">Основаниями для отказа в утверждении методики является предоставление неполной информации, предусмотренной пунктом 3.1. настоящего Порядка и/или не соответствующей требованиям </w:t>
      </w:r>
      <w:r>
        <w:t>нормативных правовых актов Донецкой Народной Республики в сфере охраны атмосферного воздуха.</w:t>
      </w:r>
    </w:p>
    <w:p w:rsidR="00C3308B" w:rsidRDefault="004B0B3B" w:rsidP="00671CB5">
      <w:pPr>
        <w:pStyle w:val="20"/>
        <w:numPr>
          <w:ilvl w:val="1"/>
          <w:numId w:val="6"/>
        </w:numPr>
        <w:shd w:val="clear" w:color="auto" w:fill="auto"/>
        <w:tabs>
          <w:tab w:val="left" w:pos="1327"/>
        </w:tabs>
        <w:spacing w:before="0" w:after="0" w:line="276" w:lineRule="auto"/>
        <w:ind w:firstLine="760"/>
      </w:pPr>
      <w:proofErr w:type="gramStart"/>
      <w:r>
        <w:t>Корректировка методики осуществляется разработчиком в случаях изменения технологий, технологических процессов, технологических операций и оборудования, замены сырь</w:t>
      </w:r>
      <w:r>
        <w:t>я и энергоносителей, повлекших за собой изменение установленного перечня вредных (загрязняющих) веществ, изменения объема или массы выбросов вредных (загрязняющих) веществ, с последующим утверждением республиканским органом исполнительной власти, реализующ</w:t>
      </w:r>
      <w:r>
        <w:t>им государственную политику в сфере охраны окружающей среды в Порядке согласно пунктам 3.1. - 3.3. настоящего Порядка.</w:t>
      </w:r>
      <w:proofErr w:type="gramEnd"/>
    </w:p>
    <w:sectPr w:rsidR="00C3308B" w:rsidSect="00671CB5">
      <w:headerReference w:type="default" r:id="rId12"/>
      <w:pgSz w:w="11900" w:h="16840"/>
      <w:pgMar w:top="1184" w:right="533" w:bottom="993" w:left="1667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B3B" w:rsidRDefault="004B0B3B">
      <w:r>
        <w:separator/>
      </w:r>
    </w:p>
  </w:endnote>
  <w:endnote w:type="continuationSeparator" w:id="0">
    <w:p w:rsidR="004B0B3B" w:rsidRDefault="004B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B3B" w:rsidRDefault="004B0B3B"/>
  </w:footnote>
  <w:footnote w:type="continuationSeparator" w:id="0">
    <w:p w:rsidR="004B0B3B" w:rsidRDefault="004B0B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08B" w:rsidRDefault="004B0B3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1pt;margin-top:33.7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3308B" w:rsidRDefault="004B0B3B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C0C83" w:rsidRPr="005C0C83">
                  <w:rPr>
                    <w:rStyle w:val="a6"/>
                    <w:noProof/>
                  </w:rPr>
                  <w:t>6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15703"/>
    <w:multiLevelType w:val="multilevel"/>
    <w:tmpl w:val="952AE8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A20DE5"/>
    <w:multiLevelType w:val="multilevel"/>
    <w:tmpl w:val="8488CE8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AF1A4E"/>
    <w:multiLevelType w:val="multilevel"/>
    <w:tmpl w:val="BB1EECB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F51607"/>
    <w:multiLevelType w:val="hybridMultilevel"/>
    <w:tmpl w:val="26F603C0"/>
    <w:lvl w:ilvl="0" w:tplc="426A483A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724C0B01"/>
    <w:multiLevelType w:val="multilevel"/>
    <w:tmpl w:val="C1D8F0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8B68F2"/>
    <w:multiLevelType w:val="multilevel"/>
    <w:tmpl w:val="D69234D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FB1DDD"/>
    <w:multiLevelType w:val="multilevel"/>
    <w:tmpl w:val="D05CF8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3308B"/>
    <w:rsid w:val="004B0B3B"/>
    <w:rsid w:val="005C0C83"/>
    <w:rsid w:val="00671CB5"/>
    <w:rsid w:val="00C3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226-ins-ob-ohrane-atmosfernogo-vozduh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226-ins-ob-ohrane-atmosfernogo-vozduh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1411</Words>
  <Characters>8044</Characters>
  <Application>Microsoft Office Word</Application>
  <DocSecurity>0</DocSecurity>
  <Lines>67</Lines>
  <Paragraphs>18</Paragraphs>
  <ScaleCrop>false</ScaleCrop>
  <Company/>
  <LinksUpToDate>false</LinksUpToDate>
  <CharactersWithSpaces>9437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suvorova</dc:creator>
  <cp:keywords/>
  <cp:lastModifiedBy>user</cp:lastModifiedBy>
  <cp:revision>3</cp:revision>
  <dcterms:created xsi:type="dcterms:W3CDTF">2019-08-09T07:20:00Z</dcterms:created>
  <dcterms:modified xsi:type="dcterms:W3CDTF">2019-08-09T07:29:00Z</dcterms:modified>
</cp:coreProperties>
</file>