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36" w:rsidRDefault="00BA7E2D" w:rsidP="00585F29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министров\\22.08\\media\\image1.png"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68.65pt">
            <v:imagedata r:id="rId9" r:href="rId10"/>
          </v:shape>
        </w:pict>
      </w:r>
      <w:r>
        <w:fldChar w:fldCharType="end"/>
      </w:r>
    </w:p>
    <w:p w:rsidR="003B0136" w:rsidRDefault="003B0136" w:rsidP="00585F29">
      <w:pPr>
        <w:spacing w:line="276" w:lineRule="auto"/>
        <w:rPr>
          <w:sz w:val="2"/>
          <w:szCs w:val="2"/>
        </w:rPr>
      </w:pPr>
    </w:p>
    <w:p w:rsidR="003B0136" w:rsidRDefault="00BA7E2D" w:rsidP="00585F2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3B0136" w:rsidRDefault="00BA7E2D" w:rsidP="00585F29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85F29" w:rsidRDefault="00585F29" w:rsidP="00585F29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3B0136" w:rsidRDefault="00BA7E2D" w:rsidP="00585F29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585F29" w:rsidRDefault="00585F29" w:rsidP="00585F29">
      <w:pPr>
        <w:pStyle w:val="30"/>
        <w:shd w:val="clear" w:color="auto" w:fill="auto"/>
        <w:spacing w:before="0" w:after="0" w:line="276" w:lineRule="auto"/>
        <w:ind w:left="20"/>
      </w:pPr>
    </w:p>
    <w:p w:rsidR="003B0136" w:rsidRDefault="00BA7E2D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16 августа 2019 г. № 22-5</w:t>
      </w:r>
      <w:bookmarkEnd w:id="2"/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B0136" w:rsidRDefault="00BA7E2D" w:rsidP="00585F29">
      <w:pPr>
        <w:pStyle w:val="40"/>
        <w:shd w:val="clear" w:color="auto" w:fill="auto"/>
        <w:spacing w:before="0" w:line="276" w:lineRule="auto"/>
        <w:ind w:left="20"/>
      </w:pPr>
      <w:r>
        <w:t xml:space="preserve">Об утверждении Порядка </w:t>
      </w:r>
      <w:r>
        <w:t>предоставления льготы в виде освобождения от</w:t>
      </w:r>
      <w:r>
        <w:br/>
        <w:t>оплаты жилищно-коммунальных услуг членам семей лиц, погибших при</w:t>
      </w:r>
      <w:r>
        <w:br/>
        <w:t>защите Донецкой Народной Республики и не имеющих статуса</w:t>
      </w:r>
    </w:p>
    <w:p w:rsidR="003B0136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в</w:t>
      </w:r>
      <w:r w:rsidR="00BA7E2D">
        <w:t>оеннослужащих</w:t>
      </w:r>
      <w:bookmarkEnd w:id="3"/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Во исполнение статьи 4 </w:t>
      </w:r>
      <w:hyperlink r:id="rId11" w:history="1">
        <w:r w:rsidRPr="000A70A3">
          <w:rPr>
            <w:rStyle w:val="a3"/>
          </w:rPr>
          <w:t>Закона Донецкой Народной Республики от 05 октября 2</w:t>
        </w:r>
        <w:r w:rsidRPr="000A70A3">
          <w:rPr>
            <w:rStyle w:val="a3"/>
          </w:rPr>
          <w:t xml:space="preserve">018 г. № </w:t>
        </w:r>
        <w:r w:rsidRPr="000A70A3">
          <w:rPr>
            <w:rStyle w:val="a3"/>
            <w:lang w:eastAsia="en-US" w:bidi="en-US"/>
          </w:rPr>
          <w:t>256-</w:t>
        </w:r>
        <w:r w:rsidRPr="000A70A3">
          <w:rPr>
            <w:rStyle w:val="a3"/>
            <w:lang w:val="en-US" w:eastAsia="en-US" w:bidi="en-US"/>
          </w:rPr>
          <w:t>IHC</w:t>
        </w:r>
        <w:r w:rsidRPr="000A70A3">
          <w:rPr>
            <w:rStyle w:val="a3"/>
            <w:lang w:eastAsia="en-US" w:bidi="en-US"/>
          </w:rPr>
          <w:t xml:space="preserve"> </w:t>
        </w:r>
        <w:r w:rsidRPr="000A70A3">
          <w:rPr>
            <w:rStyle w:val="a3"/>
          </w:rPr>
          <w:t>«О социальной защите членов семей лиц, погибших при защите Донецкой Народной Республики»</w:t>
        </w:r>
      </w:hyperlink>
      <w:r>
        <w:t xml:space="preserve">, руководствуясь статьями 77 и 78 </w:t>
      </w:r>
      <w:hyperlink r:id="rId12" w:history="1">
        <w:r w:rsidRPr="000A70A3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585F29" w:rsidRDefault="00585F29" w:rsidP="00585F29">
      <w:pPr>
        <w:pStyle w:val="22"/>
        <w:shd w:val="clear" w:color="auto" w:fill="auto"/>
        <w:spacing w:before="0" w:after="0" w:line="276" w:lineRule="auto"/>
        <w:ind w:firstLine="740"/>
      </w:pPr>
    </w:p>
    <w:p w:rsidR="003B0136" w:rsidRDefault="00BA7E2D" w:rsidP="00585F29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4" w:name="bookmark4"/>
      <w:r>
        <w:t>ПОСТАНОВЛЯЕТ:</w:t>
      </w:r>
      <w:bookmarkEnd w:id="4"/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3B0136" w:rsidRDefault="00BA7E2D" w:rsidP="00585F29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 xml:space="preserve">Утвердить Порядок </w:t>
      </w:r>
      <w:r>
        <w:t xml:space="preserve">предоставления льготы в виде освобождения </w:t>
      </w:r>
      <w:proofErr w:type="gramStart"/>
      <w:r>
        <w:t>от</w:t>
      </w:r>
      <w:proofErr w:type="gramEnd"/>
    </w:p>
    <w:p w:rsidR="003B0136" w:rsidRDefault="00BA7E2D" w:rsidP="00585F29">
      <w:pPr>
        <w:pStyle w:val="22"/>
        <w:shd w:val="clear" w:color="auto" w:fill="auto"/>
        <w:tabs>
          <w:tab w:val="left" w:pos="6542"/>
        </w:tabs>
        <w:spacing w:before="0" w:after="0" w:line="276" w:lineRule="auto"/>
      </w:pPr>
      <w:r>
        <w:t>оплаты жилищно-коммунальных услуг членам семей лиц, погибших при защите Донецкой Народной Республики и не имеющих статуса военнослужащих (прилагается).</w:t>
      </w:r>
    </w:p>
    <w:p w:rsidR="003B0136" w:rsidRDefault="00BA7E2D" w:rsidP="00585F29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proofErr w:type="gramStart"/>
      <w:r>
        <w:t>Министерству государственной безопасности Донецкой Народной</w:t>
      </w:r>
      <w:r>
        <w:t xml:space="preserve"> Республики, Министерству внутренних дел Донецкой Народной Республики, Управлению Народной Милиции Донецкой Народной Республики предоставить списки лиц, погибших при защите Донецкой Народной Республики и не имеющих статуса военнослужащих Министерству труда</w:t>
      </w:r>
      <w:r>
        <w:t xml:space="preserve"> и социальной политики Донецкой Народной Республики в течение 30 календарных дней со дня вступления в силу настоящего Постановления, а в дальнейшем - в течение 10 календарных дней</w:t>
      </w:r>
      <w:proofErr w:type="gramEnd"/>
      <w:r>
        <w:t xml:space="preserve"> со дня обновления данных о таких лицах.</w:t>
      </w:r>
      <w:r>
        <w:br w:type="page"/>
      </w:r>
    </w:p>
    <w:p w:rsidR="003B0136" w:rsidRDefault="00BA7E2D" w:rsidP="00585F29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lastRenderedPageBreak/>
        <w:t>Предоставить Министерству труда и с</w:t>
      </w:r>
      <w:r>
        <w:t>оциальной политики Донецкой Народной Республики совместно с Министерством строительства и жилищно</w:t>
      </w:r>
      <w:r w:rsidR="00585F29">
        <w:t>-</w:t>
      </w:r>
      <w:r>
        <w:t xml:space="preserve">коммунального хозяйства Донецкой Народной Республики право предоставления </w:t>
      </w:r>
      <w:proofErr w:type="gramStart"/>
      <w:r>
        <w:t>разъяснений применения Порядка предоставления льготы</w:t>
      </w:r>
      <w:proofErr w:type="gramEnd"/>
      <w:r>
        <w:t xml:space="preserve"> в виде освобождения от оплаты жи</w:t>
      </w:r>
      <w:r>
        <w:t>лищно-коммунальных услуг членам семей лиц, погибших при защите Донецкой Народной Республики и не имеющих статуса военнослужащих.</w:t>
      </w:r>
    </w:p>
    <w:p w:rsidR="000A70A3" w:rsidRDefault="00BA7E2D" w:rsidP="000A70A3">
      <w:pPr>
        <w:pStyle w:val="22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276" w:lineRule="auto"/>
        <w:ind w:firstLine="740"/>
      </w:pPr>
      <w:r>
        <w:t>Настоящее Постановление вступает в силу со дня его официального опубликования.</w:t>
      </w:r>
      <w:bookmarkStart w:id="5" w:name="bookmark5"/>
    </w:p>
    <w:p w:rsidR="000A70A3" w:rsidRDefault="000A70A3" w:rsidP="000A70A3">
      <w:pPr>
        <w:pStyle w:val="22"/>
        <w:shd w:val="clear" w:color="auto" w:fill="auto"/>
        <w:tabs>
          <w:tab w:val="left" w:pos="1032"/>
        </w:tabs>
        <w:spacing w:before="0" w:after="0" w:line="276" w:lineRule="auto"/>
        <w:ind w:left="740"/>
      </w:pPr>
    </w:p>
    <w:p w:rsidR="000A70A3" w:rsidRDefault="000A70A3" w:rsidP="000A70A3">
      <w:pPr>
        <w:pStyle w:val="22"/>
        <w:shd w:val="clear" w:color="auto" w:fill="auto"/>
        <w:tabs>
          <w:tab w:val="left" w:pos="1032"/>
        </w:tabs>
        <w:spacing w:before="0" w:after="0" w:line="276" w:lineRule="auto"/>
      </w:pPr>
    </w:p>
    <w:p w:rsidR="000A70A3" w:rsidRDefault="000A70A3" w:rsidP="000A70A3">
      <w:pPr>
        <w:pStyle w:val="22"/>
        <w:shd w:val="clear" w:color="auto" w:fill="auto"/>
        <w:tabs>
          <w:tab w:val="left" w:pos="1032"/>
        </w:tabs>
        <w:spacing w:before="0" w:after="0" w:line="276" w:lineRule="auto"/>
        <w:ind w:left="740"/>
      </w:pPr>
    </w:p>
    <w:p w:rsidR="00585F29" w:rsidRDefault="00BA7E2D" w:rsidP="000A70A3">
      <w:pPr>
        <w:pStyle w:val="22"/>
        <w:shd w:val="clear" w:color="auto" w:fill="auto"/>
        <w:tabs>
          <w:tab w:val="left" w:pos="1032"/>
        </w:tabs>
        <w:spacing w:before="0" w:after="0" w:line="276" w:lineRule="auto"/>
      </w:pPr>
      <w:r w:rsidRPr="000A70A3">
        <w:rPr>
          <w:b/>
        </w:rPr>
        <w:t>Председатель Правительства</w:t>
      </w:r>
      <w:bookmarkEnd w:id="5"/>
      <w:r w:rsidR="00585F29">
        <w:t xml:space="preserve">                     </w:t>
      </w:r>
      <w:r w:rsidR="00585F29" w:rsidRPr="000A70A3">
        <w:rPr>
          <w:rStyle w:val="4Exact"/>
        </w:rPr>
        <w:t xml:space="preserve">                              </w:t>
      </w:r>
      <w:r w:rsidR="00585F29" w:rsidRPr="000A70A3">
        <w:rPr>
          <w:rStyle w:val="4Exact"/>
        </w:rPr>
        <w:t>А. Е. Ананченко</w:t>
      </w:r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585F29">
          <w:headerReference w:type="even" r:id="rId13"/>
          <w:pgSz w:w="11900" w:h="16840"/>
          <w:pgMar w:top="1233" w:right="533" w:bottom="1094" w:left="1666" w:header="0" w:footer="3" w:gutter="0"/>
          <w:cols w:space="720"/>
          <w:noEndnote/>
          <w:docGrid w:linePitch="360"/>
        </w:sectPr>
      </w:pPr>
    </w:p>
    <w:p w:rsidR="003B0136" w:rsidRDefault="00BA7E2D" w:rsidP="000A70A3">
      <w:pPr>
        <w:pStyle w:val="22"/>
        <w:shd w:val="clear" w:color="auto" w:fill="auto"/>
        <w:spacing w:before="0" w:after="0" w:line="276" w:lineRule="auto"/>
        <w:ind w:firstLine="5670"/>
        <w:jc w:val="left"/>
      </w:pPr>
      <w:r>
        <w:lastRenderedPageBreak/>
        <w:t>УТВЕРЖДЕН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Постановлением Правительства Донецкой Народной Республики от 16 августа 2019 года № 22-5</w:t>
      </w:r>
    </w:p>
    <w:p w:rsidR="00585F29" w:rsidRDefault="00585F29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6" w:name="bookmark6"/>
    </w:p>
    <w:p w:rsidR="003B0136" w:rsidRDefault="00BA7E2D" w:rsidP="00585F29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ПОРЯДОК</w:t>
      </w:r>
      <w:bookmarkEnd w:id="6"/>
    </w:p>
    <w:p w:rsidR="003B0136" w:rsidRDefault="00BA7E2D" w:rsidP="00585F29">
      <w:pPr>
        <w:pStyle w:val="40"/>
        <w:shd w:val="clear" w:color="auto" w:fill="auto"/>
        <w:spacing w:before="0" w:line="276" w:lineRule="auto"/>
        <w:ind w:left="20"/>
      </w:pPr>
      <w:r>
        <w:t xml:space="preserve">предоставления льготы в виде </w:t>
      </w:r>
      <w:r>
        <w:t>освобождения от оплаты жилищно-</w:t>
      </w:r>
      <w:r>
        <w:br/>
        <w:t>-коммунальных услуг членам семей лиц, погибших при защите Донецкой</w:t>
      </w:r>
      <w:r>
        <w:br/>
        <w:t>Народной Республики и не имеющих статуса военнослужащих</w:t>
      </w:r>
    </w:p>
    <w:p w:rsidR="00585F29" w:rsidRDefault="00585F29" w:rsidP="00585F29">
      <w:pPr>
        <w:pStyle w:val="40"/>
        <w:shd w:val="clear" w:color="auto" w:fill="auto"/>
        <w:spacing w:before="0" w:line="276" w:lineRule="auto"/>
        <w:ind w:left="20"/>
      </w:pP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276" w:lineRule="auto"/>
        <w:ind w:firstLine="740"/>
      </w:pPr>
      <w:proofErr w:type="gramStart"/>
      <w:r>
        <w:t xml:space="preserve">Настоящий Порядок определяет механизм предоставления льготы в виде освобождения от оплаты жилищно-коммунальных услуг (далее - Льгота) членам семей лиц, погибших при защите Донецкой Народной Республики и не имевших статуса военнослужащих в соответствии с </w:t>
      </w:r>
      <w:hyperlink r:id="rId14" w:history="1">
        <w:r w:rsidRPr="0095137A">
          <w:rPr>
            <w:rStyle w:val="a3"/>
          </w:rPr>
          <w:t>За</w:t>
        </w:r>
        <w:r w:rsidRPr="0095137A">
          <w:rPr>
            <w:rStyle w:val="a3"/>
          </w:rPr>
          <w:t xml:space="preserve">коном Донецкой Народной Республики от 13 февраля 2015 года № </w:t>
        </w:r>
        <w:r w:rsidRPr="0095137A">
          <w:rPr>
            <w:rStyle w:val="a3"/>
            <w:lang w:eastAsia="en-US" w:bidi="en-US"/>
          </w:rPr>
          <w:t>09-</w:t>
        </w:r>
        <w:r w:rsidRPr="0095137A">
          <w:rPr>
            <w:rStyle w:val="a3"/>
            <w:lang w:val="en-US" w:eastAsia="en-US" w:bidi="en-US"/>
          </w:rPr>
          <w:t>IHC</w:t>
        </w:r>
        <w:r w:rsidRPr="0095137A">
          <w:rPr>
            <w:rStyle w:val="a3"/>
            <w:lang w:eastAsia="en-US" w:bidi="en-US"/>
          </w:rPr>
          <w:t xml:space="preserve"> </w:t>
        </w:r>
        <w:r w:rsidRPr="0095137A">
          <w:rPr>
            <w:rStyle w:val="a3"/>
          </w:rPr>
          <w:t>«О статусе военнослужащих»</w:t>
        </w:r>
      </w:hyperlink>
      <w:r>
        <w:t xml:space="preserve"> (далее - Члены семьи), предусмотренной </w:t>
      </w:r>
      <w:hyperlink r:id="rId15" w:history="1">
        <w:r w:rsidRPr="0095137A">
          <w:rPr>
            <w:rStyle w:val="a3"/>
          </w:rPr>
          <w:t xml:space="preserve">Законом Донецкой Народной Республики от 5 октября 2018 года № </w:t>
        </w:r>
        <w:r w:rsidRPr="0095137A">
          <w:rPr>
            <w:rStyle w:val="a3"/>
            <w:lang w:eastAsia="en-US" w:bidi="en-US"/>
          </w:rPr>
          <w:t>256-</w:t>
        </w:r>
        <w:r w:rsidRPr="0095137A">
          <w:rPr>
            <w:rStyle w:val="a3"/>
            <w:lang w:val="en-US" w:eastAsia="en-US" w:bidi="en-US"/>
          </w:rPr>
          <w:t>IHC</w:t>
        </w:r>
        <w:r w:rsidRPr="0095137A">
          <w:rPr>
            <w:rStyle w:val="a3"/>
            <w:lang w:eastAsia="en-US" w:bidi="en-US"/>
          </w:rPr>
          <w:t xml:space="preserve"> </w:t>
        </w:r>
        <w:r w:rsidRPr="0095137A">
          <w:rPr>
            <w:rStyle w:val="a3"/>
          </w:rPr>
          <w:t>«О</w:t>
        </w:r>
        <w:proofErr w:type="gramEnd"/>
        <w:r w:rsidRPr="0095137A">
          <w:rPr>
            <w:rStyle w:val="a3"/>
          </w:rPr>
          <w:t xml:space="preserve"> социальной защите членов семей, погибших при защи</w:t>
        </w:r>
        <w:r w:rsidRPr="0095137A">
          <w:rPr>
            <w:rStyle w:val="a3"/>
          </w:rPr>
          <w:t>те Донецкой Народной Республики»</w:t>
        </w:r>
      </w:hyperlink>
      <w:bookmarkStart w:id="7" w:name="_GoBack"/>
      <w:bookmarkEnd w:id="7"/>
      <w:r>
        <w:t>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276" w:lineRule="auto"/>
        <w:ind w:firstLine="740"/>
      </w:pPr>
      <w:r>
        <w:t>Льгота предоставляется субъектами хозяйствования всех форм собственности, являющимися исполнителями жилищно-коммунальных услуг.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276" w:lineRule="auto"/>
        <w:ind w:firstLine="740"/>
      </w:pPr>
      <w:r>
        <w:t>Перечень жилищно-коммунальных услуг, по оплате которых предоставляется Льгота: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содержание мног</w:t>
      </w:r>
      <w:r>
        <w:t>оквартирных жилых домов, сооружений и придомовых территорий;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газоснабжение;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электроснабжение;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централизованное отопление;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централизованное горячее водоснабжение;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централизованное холодное водоснабжение;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централизованное водоотведение;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вывоз бытовых отходов</w:t>
      </w:r>
      <w:r>
        <w:t>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21"/>
        </w:tabs>
        <w:spacing w:before="0" w:after="0" w:line="276" w:lineRule="auto"/>
        <w:ind w:firstLine="740"/>
      </w:pPr>
      <w:r>
        <w:t>Льгота предоставляется Членам семьи в последующей очередности: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 первую очередь - вдове (вдовцу), состоявшей (состоявшему) на день гибели в зарегистрированном браке с погибшим (погибшей) и не вступившим в повторный брак;</w:t>
      </w:r>
      <w:proofErr w:type="gramEnd"/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во вторую очередь - родителям (ус</w:t>
      </w:r>
      <w:r>
        <w:t>ыновителям);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третью очередь - детям (в </w:t>
      </w:r>
      <w:proofErr w:type="spellStart"/>
      <w:r>
        <w:t>т.ч</w:t>
      </w:r>
      <w:proofErr w:type="spellEnd"/>
      <w:r>
        <w:t>. усыновленным) погибшего (погибшей), в том числе рожденным в течение десяти месяцев после смерти погибшего, не достигшим 18-летнего возраста, или старше этого возраста, если они стали инвалидами до достижения им</w:t>
      </w:r>
      <w:r>
        <w:t xml:space="preserve">и 18 лет, а также детям, обучающимся в </w:t>
      </w:r>
      <w:r>
        <w:lastRenderedPageBreak/>
        <w:t>образовательных учреждениях по очной форме обучения, - до окончания обучения, но не более чем до достижения ими возраста</w:t>
      </w:r>
      <w:proofErr w:type="gramEnd"/>
      <w:r>
        <w:t xml:space="preserve"> 23 лет;</w:t>
      </w:r>
    </w:p>
    <w:p w:rsidR="00585F29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в четвертую очередь - лицам, находившимся на иждивении погибшего (</w:t>
      </w:r>
      <w:r>
        <w:t>погибшей), если факт иждивения установлен в судебном порядке.</w:t>
      </w:r>
      <w:r w:rsidR="00585F29">
        <w:t xml:space="preserve"> </w:t>
      </w:r>
    </w:p>
    <w:p w:rsidR="003B0136" w:rsidRDefault="00585F29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418"/>
          <w:tab w:val="left" w:pos="7090"/>
        </w:tabs>
        <w:spacing w:before="0" w:after="0" w:line="276" w:lineRule="auto"/>
        <w:ind w:firstLine="740"/>
      </w:pPr>
      <w:r>
        <w:t xml:space="preserve"> Лица, имеющие право на Льготу, </w:t>
      </w:r>
      <w:r w:rsidR="00BA7E2D">
        <w:t>могут отказаться</w:t>
      </w:r>
      <w:r>
        <w:t xml:space="preserve"> </w:t>
      </w:r>
      <w:r w:rsidR="00BA7E2D">
        <w:t xml:space="preserve">от ее предоставления в пользу лиц, предусмотренных пунктом 4 настоящего Порядка, предоставив заявление установленной формы об отказе от Льготы </w:t>
      </w:r>
      <w:r w:rsidR="00BA7E2D">
        <w:t>(приложение 1).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В случае проживания в одном жилом помещении нескольких лиц, относящихся к Членам семьи в соответствии с пунктом 4 настоящего Порядка, заявление на предоставление Льготы подает один из них.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При обращении нескольких лиц одной очереди, преимущ</w:t>
      </w:r>
      <w:r>
        <w:t>ественное право на льготу определяют комиссии по решению спорных вопросов.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Спорные вопросы, возникающие при предоставлении права на Льготу, рассматриваются комиссией по решению спорных вопросов (далее - Комиссия), созданной главой соответствующей местной а</w:t>
      </w:r>
      <w:r>
        <w:t>дминистрации.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Порядок деятельности Комиссии определяется главой соответствующей местной администрации.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Льгота предоставляется одному из Членов семьи по месту регистрации на территории Донецкой Народной Республики.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488"/>
        </w:tabs>
        <w:spacing w:before="0" w:after="0" w:line="276" w:lineRule="auto"/>
        <w:ind w:firstLine="740"/>
      </w:pPr>
      <w:r>
        <w:t xml:space="preserve">Министерство государственной безопасности </w:t>
      </w:r>
      <w:r>
        <w:t>Донецкой Народной Республики, Министерство внутренних дел Донецкой Народной Республики, Управление Народной Милиции Донецкой Народной Республики формируют списки лиц, погибших при защите Донецкой Народной Республики и не имеющих статуса военнослужащих (дал</w:t>
      </w:r>
      <w:r>
        <w:t>ее - списки) и передают Министерству труда и социальной политики Донецкой Народной Республики (далее - МИНТРУД ДНР).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МИНТРУД ДНР на основании списков создает электронный Реестр лиц, погибших при защите Донецкой Народной Республики и не имеющих статуса воен</w:t>
      </w:r>
      <w:r>
        <w:t>нослужащих (далее - Реестр погибших).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С целью выполнения функций, определенных настоящим Порядком, специалистам управлений труда и социальной защиты населения администраций городов, районов в городах, районов (далее - УТСЗН) предоставляется право доступа к</w:t>
      </w:r>
      <w:r>
        <w:t xml:space="preserve"> просмотру Реестра погибших.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Для подтверждения права на Льготу Член семьи обращается в УТСЗН по территориальности с учетом регистрации места жительства и подает следующие документы: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заявление установленной формы (приложение 2);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копию документа, </w:t>
      </w:r>
      <w:r>
        <w:t>удостоверяющего личность (паспорт или вид на жительство) (с предъявлением оригинала);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lastRenderedPageBreak/>
        <w:t>копию регистрационного номера учетной карточки налогоплательщика или справку о присвоении идентификационного номера (ИНН) (с предъявлением оригинала); для физических лиц,</w:t>
      </w:r>
      <w:r>
        <w:t xml:space="preserve"> которые из-за своих религиозных убеждений отказываются от принятия регистрационного номера учетной карточки налогоплательщика или ИНН - справку о наличии права осуществлять платежи по серии и номеру паспорта или копию страницы паспорта с соответствующей о</w:t>
      </w:r>
      <w:r>
        <w:t>тметкой;</w:t>
      </w:r>
      <w:proofErr w:type="gramEnd"/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справку о составе семьи или о зарегистрированных в жилом помещении/доме лицах, по форме, утвержденной </w:t>
      </w:r>
      <w:proofErr w:type="spellStart"/>
      <w:r>
        <w:t>МИНТРУДом</w:t>
      </w:r>
      <w:proofErr w:type="spellEnd"/>
      <w:r>
        <w:t xml:space="preserve"> ДНР (дата выдачи справки не ранее 30 календарных дней до дня обращения);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копию свидетельства о смерти лица, погибшего при защите Донецк</w:t>
      </w:r>
      <w:r>
        <w:t>ой Народной Республики (с предъявлением оригинала) или оригинал справки о смерти, выданные органами государственной регистрации актов гражданского состояния;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копию свидетельства о браке (с предъявлением оригинала) (для вдовы (вдовца) погибшего (погибшей)) </w:t>
      </w:r>
      <w:r>
        <w:t>или оригинал справки о браке, выданные органами государственной регистрации актов гражданского состояния;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копию свидетельства о рождении (с предъявлением оригинала) для детей погибшего (погибшей) или оригинал справки о рождении, выданные органами государст</w:t>
      </w:r>
      <w:r>
        <w:t>венной регистрации актов гражданского состояния;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копию документа, подтверждающего наступление инвалидности до достижения 18-летнего возраста (с предъявлением оригинала) (для детей 18 лет и старше);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справку, подтверждающую </w:t>
      </w:r>
      <w:proofErr w:type="gramStart"/>
      <w:r>
        <w:t>обучение по</w:t>
      </w:r>
      <w:proofErr w:type="gramEnd"/>
      <w:r>
        <w:t xml:space="preserve"> очной форме в организа</w:t>
      </w:r>
      <w:r>
        <w:t>циях, осуществляющих образовательную деятельность, для детей погибшего (погибшей) в возрасте до 23 лет.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 xml:space="preserve">Учет Членов семей, а также контроль сведений, представляемых исполнителями жилищно-коммунальных услуг, осуществляется УТСЗН в Едином автоматизированном </w:t>
      </w:r>
      <w:r>
        <w:t>реестре членов семей лиц, погибших при защите Донецкой Народной Республики (далее - Реестр членов семей).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В случае если Член семьи по состоянию здоровья самостоятельно не может обратиться в УТСЗН, предоставить заявление и документы, предусмотренные настоящ</w:t>
      </w:r>
      <w:r>
        <w:t>им Порядком, имеет право его законный представитель или представитель по доверенности, удостоверенной в установленном действующим законодательством порядке.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УТСЗН ежегодно, до 1 декабря, направляет списки получателей в территориальные подразделения Миграци</w:t>
      </w:r>
      <w:r>
        <w:t>онной службы Донецкой Народной Республики для получения сведений о смене места регистрации.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Информация о месте проживания получателей направляется в УТСЗН не позднее 30 календарных дней со дня получения списков, указанных в абзаце </w:t>
      </w:r>
      <w:r>
        <w:lastRenderedPageBreak/>
        <w:t>первом настоящего пункта.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93"/>
        </w:tabs>
        <w:spacing w:before="0" w:after="0" w:line="276" w:lineRule="auto"/>
        <w:ind w:firstLine="760"/>
      </w:pPr>
      <w:r>
        <w:t>УТСЗН во исполнение настоящего Порядка: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543"/>
        </w:tabs>
        <w:spacing w:before="0" w:after="0" w:line="276" w:lineRule="auto"/>
        <w:ind w:firstLine="760"/>
      </w:pPr>
      <w:r>
        <w:t xml:space="preserve">Определяет право по предоставлению Льготы Членам семей в течение 10 рабочих дней </w:t>
      </w:r>
      <w:proofErr w:type="gramStart"/>
      <w:r>
        <w:t>с даты подачи</w:t>
      </w:r>
      <w:proofErr w:type="gramEnd"/>
      <w:r>
        <w:t xml:space="preserve"> заявления.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При возникновении спорных вопросов, для определения права по предоставлению Льготы Членам семей, направляет в</w:t>
      </w:r>
      <w:r>
        <w:t xml:space="preserve"> Комиссию на рассмотрение документы заявителя.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В течение 3 рабочих дней после принятия Комиссией решения о предоставлении/</w:t>
      </w:r>
      <w:proofErr w:type="spellStart"/>
      <w:r>
        <w:t>непредоставлении</w:t>
      </w:r>
      <w:proofErr w:type="spellEnd"/>
      <w:r>
        <w:t xml:space="preserve"> Льготы, принимает соответствующее решение.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543"/>
        </w:tabs>
        <w:spacing w:before="0" w:after="0" w:line="276" w:lineRule="auto"/>
        <w:ind w:firstLine="760"/>
      </w:pPr>
      <w:r>
        <w:t>Организуют сбор, систематизацию, хранение информации и обеспечивают ее авт</w:t>
      </w:r>
      <w:r>
        <w:t>оматизированное использование для учета Членов семей и контроля сведений, представляемых исполнителям жилищно-коммунальных услуг, для расчета суммы Льготы за предоставленные жилищно-коммунальные услуги.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Предоставляют консультации Членам семей, исполнителям</w:t>
      </w:r>
      <w:r>
        <w:t xml:space="preserve"> жилищно-коммунальных услуг по вопросам предоставления Льготы.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 xml:space="preserve">УТСЗН, с соблюдением требований Закона Донецкой Народной Республики от 7 августа 2015 года № </w:t>
      </w:r>
      <w:r w:rsidRPr="00585F29">
        <w:rPr>
          <w:lang w:eastAsia="en-US" w:bidi="en-US"/>
        </w:rPr>
        <w:t>71-</w:t>
      </w:r>
      <w:r>
        <w:rPr>
          <w:lang w:val="en-US" w:eastAsia="en-US" w:bidi="en-US"/>
        </w:rPr>
        <w:t>IHC</w:t>
      </w:r>
      <w:r w:rsidRPr="00585F29">
        <w:rPr>
          <w:lang w:eastAsia="en-US" w:bidi="en-US"/>
        </w:rPr>
        <w:t xml:space="preserve"> </w:t>
      </w:r>
      <w:r>
        <w:t>«Об информации и информационных технологиях» и Закона Донецкой Народной Республики от 19 июня</w:t>
      </w:r>
      <w:r>
        <w:t xml:space="preserve"> 2015 года № </w:t>
      </w:r>
      <w:r w:rsidRPr="00585F29">
        <w:rPr>
          <w:lang w:eastAsia="en-US" w:bidi="en-US"/>
        </w:rPr>
        <w:t>61-</w:t>
      </w:r>
      <w:r>
        <w:rPr>
          <w:lang w:val="en-US" w:eastAsia="en-US" w:bidi="en-US"/>
        </w:rPr>
        <w:t>IHC</w:t>
      </w:r>
      <w:r w:rsidRPr="00585F29">
        <w:rPr>
          <w:lang w:eastAsia="en-US" w:bidi="en-US"/>
        </w:rPr>
        <w:t xml:space="preserve"> </w:t>
      </w:r>
      <w:r>
        <w:t>«О персональных данных», имеют право: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Получать от Членов семей документы, подтверждающие их право на Льготу.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 xml:space="preserve">При возникновении сомнений в подлинности документов, направлять запросы в соответствующие предприятия, организации, учреждения </w:t>
      </w:r>
      <w:r>
        <w:t>независимо от организационно-правовой формы и формы собственности.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Получать необходимые для реализации функций, определенных настоящим Порядком, сведения от органов исполнительной власти по месту нахождения на учете Члена семьи; исполнителей жилищно-коммун</w:t>
      </w:r>
      <w:r>
        <w:t xml:space="preserve">альных услуг; от отделов </w:t>
      </w:r>
      <w:proofErr w:type="gramStart"/>
      <w:r>
        <w:t>записи актов гражданского состояния территориальных органов Министерства юстиции Донецкой Народной</w:t>
      </w:r>
      <w:proofErr w:type="gramEnd"/>
      <w:r>
        <w:t xml:space="preserve"> Республики, в том числе сведения об умерших лицах, на бумажных и электронных носителях.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Использовать при ведении Реестра членов семе</w:t>
      </w:r>
      <w:r>
        <w:t>й информацию других баз данных относительно персонифицированного учета лиц, имеющих право на Льготу.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Предоставлять информацию, которая содержится в Реестре членов семей, исполнителям жилищно-коммунальных услуг и органам государственной власти на их запросы</w:t>
      </w:r>
      <w:r>
        <w:t>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Разглашение, полученной УТСЗН информации о Членах семей, без их согласия запрещается, кроме случаев, предусмотренных законодательством.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lastRenderedPageBreak/>
        <w:t xml:space="preserve">В случае </w:t>
      </w:r>
      <w:proofErr w:type="gramStart"/>
      <w:r>
        <w:t>изменения места жительства Члена семьи получившего</w:t>
      </w:r>
      <w:proofErr w:type="gramEnd"/>
      <w:r>
        <w:t xml:space="preserve"> Льготу: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r>
        <w:t>Член семьи или его законный представитель обязан у</w:t>
      </w:r>
      <w:r>
        <w:t xml:space="preserve">ведомить УТСЗН о смене всех обстоятельств, которые могут повлиять </w:t>
      </w:r>
      <w:proofErr w:type="gramStart"/>
      <w:r>
        <w:t>на право льготу</w:t>
      </w:r>
      <w:proofErr w:type="gramEnd"/>
      <w:r>
        <w:t>, в том числе о смене места регистрации.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При смене места регистрации за пределами соответствующей административно-территориальной единицы УТСЗН снимает его с учета и выдает сп</w:t>
      </w:r>
      <w:r>
        <w:t>равку о снятии с учета.</w:t>
      </w:r>
    </w:p>
    <w:p w:rsidR="003B0136" w:rsidRDefault="00BA7E2D" w:rsidP="00585F29">
      <w:pPr>
        <w:pStyle w:val="22"/>
        <w:numPr>
          <w:ilvl w:val="1"/>
          <w:numId w:val="2"/>
        </w:numPr>
        <w:shd w:val="clear" w:color="auto" w:fill="auto"/>
        <w:tabs>
          <w:tab w:val="left" w:pos="1452"/>
        </w:tabs>
        <w:spacing w:before="0" w:after="0" w:line="276" w:lineRule="auto"/>
        <w:ind w:firstLine="760"/>
      </w:pPr>
      <w:proofErr w:type="gramStart"/>
      <w:r>
        <w:t>Для постановки на учет в Реестр членов семей со дня регистрации по новому месту жительства, Член семьи или его законный представитель обращаются в УТСЗН с необходимым пакетом документов, указанных в и. 11 настоящего Порядка, и справ</w:t>
      </w:r>
      <w:r>
        <w:t>кой о снятии с учета в УТСЗН по предыдущему месту регистрации в течение 30 календарных дней со дня регистрации по новому месту жительства.</w:t>
      </w:r>
      <w:proofErr w:type="gramEnd"/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60"/>
      </w:pPr>
      <w:r>
        <w:t>При обращении Члена семьи или его законного представителя в УТСЗН позднее 30 календарных дней со дня регистрации по н</w:t>
      </w:r>
      <w:r>
        <w:t>овому месту жительства Льгота предоставляется с первого числа месяца, следующего после даты обращения в УТСЗН.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Член семьи обязан сообщать в УТСЗН об изменениях всех обстоятельств, влияющих на предоставление Льготы.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202"/>
        </w:tabs>
        <w:spacing w:before="0" w:after="0" w:line="276" w:lineRule="auto"/>
        <w:ind w:firstLine="740"/>
      </w:pPr>
      <w:r>
        <w:t>Исполнители жилищно-коммунальных услуг: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предоставляют Льготу Члену семьи с даты, указанной в справке, выданной УТСЗН (приложение 3);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ежемесячно до 25 числа месяца, следующего за отчетным, предоставляют УТСЗН на бумажных и электронных носителях расчеты по суммам льгот, предоставленных Членам семе</w:t>
      </w:r>
      <w:r>
        <w:t>й.</w:t>
      </w:r>
      <w:proofErr w:type="gramEnd"/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случае выявления расхождений в предоставляемой исполнителем жилищно-коммунальной услуги информации с данными Реестра членов семей, до оплаты потребленных Членом семьи жилищно-коммунальных услуг, УТСЗН и такой исполнитель жилищно-коммунальной услуги в </w:t>
      </w:r>
      <w:r>
        <w:t>течение 3-х рабочих дней проводят сверку соответствующей информации.</w:t>
      </w:r>
      <w:proofErr w:type="gramEnd"/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167"/>
        </w:tabs>
        <w:spacing w:before="0" w:after="0" w:line="276" w:lineRule="auto"/>
        <w:ind w:firstLine="740"/>
      </w:pPr>
      <w:r>
        <w:t>УТСЗН сверяют информацию, содержащуюся в Реестре членов семей, с информацией, поступающей от исполнителей жилищно-коммунальных услуг, и, в случае выявления расхождений, не производят расч</w:t>
      </w:r>
      <w:r>
        <w:t>еты, касающиеся выявленных несоответствий, до уточнения этой информации.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После проведения расчетов с исполнителями жилищно-коммунальных услуг составляются акты сверки расчетов за предоставленные членам семей жилищно-коммунальные услуги.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351"/>
        </w:tabs>
        <w:spacing w:before="0" w:after="0" w:line="276" w:lineRule="auto"/>
        <w:ind w:firstLine="740"/>
      </w:pPr>
      <w:r>
        <w:t>Исполнители жилищно</w:t>
      </w:r>
      <w:r>
        <w:t xml:space="preserve">-коммунальных услуг отражают суммы предоставленных Льгот в составе дебиторской задолженности по </w:t>
      </w:r>
      <w:r>
        <w:lastRenderedPageBreak/>
        <w:t>предоставленным Льготам.</w:t>
      </w:r>
    </w:p>
    <w:p w:rsidR="003B0136" w:rsidRDefault="00BA7E2D" w:rsidP="00585F29">
      <w:pPr>
        <w:pStyle w:val="22"/>
        <w:numPr>
          <w:ilvl w:val="0"/>
          <w:numId w:val="2"/>
        </w:numPr>
        <w:shd w:val="clear" w:color="auto" w:fill="auto"/>
        <w:tabs>
          <w:tab w:val="left" w:pos="1351"/>
        </w:tabs>
        <w:spacing w:before="0" w:after="0" w:line="276" w:lineRule="auto"/>
        <w:ind w:firstLine="740"/>
      </w:pPr>
      <w:r>
        <w:t xml:space="preserve">Возмещение сумм льгот, предоставленных в соответствии с настоящим Порядком, исполнителям жилищно-коммунальных услуг осуществляется </w:t>
      </w:r>
      <w:proofErr w:type="spellStart"/>
      <w:r>
        <w:t>МИНТ</w:t>
      </w:r>
      <w:r>
        <w:t>РУДом</w:t>
      </w:r>
      <w:proofErr w:type="spellEnd"/>
      <w:r>
        <w:t xml:space="preserve"> ДНР на основании ежеквартальных бюджетных запросов УТСЗН, при поступлении соответствующих средств на эти цели из Республиканского бюджета Донецкой Народной Республики.</w:t>
      </w:r>
    </w:p>
    <w:p w:rsidR="003B0136" w:rsidRDefault="00BA7E2D" w:rsidP="00585F29">
      <w:pPr>
        <w:pStyle w:val="22"/>
        <w:shd w:val="clear" w:color="auto" w:fill="auto"/>
        <w:spacing w:before="0" w:after="0" w:line="276" w:lineRule="auto"/>
        <w:ind w:firstLine="740"/>
      </w:pPr>
      <w:r>
        <w:t>Министерство финансов Донецкой Народной Республики обеспечивает финансирование рас</w:t>
      </w:r>
      <w:r>
        <w:t xml:space="preserve">ходов, связанных с компенсацией сумм, предоставленных льгот по оплате жилищно-коммунальных услуг </w:t>
      </w:r>
      <w:proofErr w:type="spellStart"/>
      <w:r>
        <w:t>МИНТРУДу</w:t>
      </w:r>
      <w:proofErr w:type="spellEnd"/>
      <w:r>
        <w:t xml:space="preserve"> ДНР за счет средств республиканского бюджета в пределах бюджетных назначений, предусмотренных на указанные цели в бюджете Донецкой Народной Республики</w:t>
      </w:r>
      <w:r>
        <w:t>.</w:t>
      </w:r>
    </w:p>
    <w:p w:rsidR="00585F29" w:rsidRDefault="00585F29" w:rsidP="00585F29">
      <w:pPr>
        <w:pStyle w:val="22"/>
        <w:shd w:val="clear" w:color="auto" w:fill="auto"/>
        <w:spacing w:before="0" w:after="0" w:line="276" w:lineRule="auto"/>
        <w:ind w:firstLine="740"/>
      </w:pPr>
    </w:p>
    <w:p w:rsidR="00585F29" w:rsidRDefault="00585F29" w:rsidP="00585F29">
      <w:pPr>
        <w:pStyle w:val="22"/>
        <w:shd w:val="clear" w:color="auto" w:fill="auto"/>
        <w:spacing w:before="0" w:after="0" w:line="276" w:lineRule="auto"/>
        <w:ind w:firstLine="740"/>
      </w:pPr>
    </w:p>
    <w:p w:rsidR="00585F29" w:rsidRDefault="00585F29" w:rsidP="00585F29">
      <w:pPr>
        <w:pStyle w:val="22"/>
        <w:shd w:val="clear" w:color="auto" w:fill="auto"/>
        <w:spacing w:before="0" w:after="0" w:line="276" w:lineRule="auto"/>
        <w:ind w:firstLine="740"/>
      </w:pPr>
    </w:p>
    <w:p w:rsidR="00585F29" w:rsidRDefault="00585F29" w:rsidP="00585F29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6325" cy="8601710"/>
            <wp:effectExtent l="0" t="0" r="0" b="0"/>
            <wp:docPr id="1" name="Рисунок 1" descr="C:\Users\user\Desktop\доки\постановления совета министров\22.08\П 22-5\Postanov_N22_5_1608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2.08\П 22-5\Postanov_N22_5_16082019_Page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60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05170" cy="9410065"/>
            <wp:effectExtent l="0" t="0" r="0" b="0"/>
            <wp:docPr id="2" name="Рисунок 2" descr="C:\Users\user\Desktop\доки\постановления совета министров\22.08\П 22-5\Postanov_N22_5_16082019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2.08\П 22-5\Postanov_N22_5_16082019_Page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941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6325" cy="8538210"/>
            <wp:effectExtent l="0" t="0" r="0" b="0"/>
            <wp:docPr id="3" name="Рисунок 3" descr="C:\Users\user\Desktop\доки\постановления совета министров\22.08\П 22-5\Postanov_N22_5_1608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2.08\П 22-5\Postanov_N22_5_16082019_Page1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325" cy="853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5F29">
      <w:headerReference w:type="even" r:id="rId19"/>
      <w:headerReference w:type="default" r:id="rId20"/>
      <w:pgSz w:w="11900" w:h="16840"/>
      <w:pgMar w:top="1152" w:right="534" w:bottom="859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2D" w:rsidRDefault="00BA7E2D">
      <w:r>
        <w:separator/>
      </w:r>
    </w:p>
  </w:endnote>
  <w:endnote w:type="continuationSeparator" w:id="0">
    <w:p w:rsidR="00BA7E2D" w:rsidRDefault="00BA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2D" w:rsidRDefault="00BA7E2D"/>
  </w:footnote>
  <w:footnote w:type="continuationSeparator" w:id="0">
    <w:p w:rsidR="00BA7E2D" w:rsidRDefault="00BA7E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36" w:rsidRDefault="00BA7E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2.6pt;margin-top:39.15pt;width:6.25pt;height:9.6pt;z-index:-18874406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3B0136" w:rsidRDefault="00BA7E2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36" w:rsidRDefault="00BA7E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2.8pt;margin-top:38.45pt;width:5.3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136" w:rsidRDefault="00BA7E2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5137A" w:rsidRPr="0095137A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136" w:rsidRDefault="00BA7E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pt;margin-top:38.45pt;width:5.3pt;height:7.9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B0136" w:rsidRDefault="00BA7E2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5137A" w:rsidRPr="0095137A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7B10"/>
    <w:multiLevelType w:val="multilevel"/>
    <w:tmpl w:val="BCE424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241D70"/>
    <w:multiLevelType w:val="multilevel"/>
    <w:tmpl w:val="2C7602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B0136"/>
    <w:rsid w:val="000A70A3"/>
    <w:rsid w:val="003B0136"/>
    <w:rsid w:val="00585F29"/>
    <w:rsid w:val="0095137A"/>
    <w:rsid w:val="00BA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48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85F2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F2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256-ihc-o-sotsialnoj-zashhite-chlenov-semej-lits-pogibshih-pri-zashhite-donetskoj-narodnoj-respubliki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nr-online.ru/download/256-ihc-o-sotsialnoj-zashhite-chlenov-semej-lits-pogibshih-pri-zashhite-donetskoj-narodnoj-respubliki/" TargetMode="External"/><Relationship Id="rId10" Type="http://schemas.openxmlformats.org/officeDocument/2006/relationships/image" Target="media/image1.png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nr-online.ru/download/09-ihc-o-statuse-voennosluzhashhih-dejstvuyushhaya-redaktsiya-po-sostoyaniyu-na-24-09-2018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3B47-8709-40DD-9348-7FC7FE59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2159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MINAPC</dc:creator>
  <cp:keywords/>
  <cp:lastModifiedBy>user</cp:lastModifiedBy>
  <cp:revision>4</cp:revision>
  <dcterms:created xsi:type="dcterms:W3CDTF">2019-08-22T14:02:00Z</dcterms:created>
  <dcterms:modified xsi:type="dcterms:W3CDTF">2019-08-22T14:14:00Z</dcterms:modified>
</cp:coreProperties>
</file>