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24" w:rsidRDefault="007C7B24" w:rsidP="007C7B24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left="160"/>
      </w:pPr>
      <w:bookmarkStart w:id="0" w:name="bookmark0"/>
      <w:r>
        <w:rPr>
          <w:noProof/>
          <w:lang w:bidi="ar-SA"/>
        </w:rPr>
        <w:drawing>
          <wp:inline distT="0" distB="0" distL="0" distR="0" wp14:anchorId="20833EC9" wp14:editId="660C665B">
            <wp:extent cx="6254750" cy="1239955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750" cy="123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458" w:rsidRDefault="00F870AD" w:rsidP="007C7B24">
      <w:pPr>
        <w:pStyle w:val="10"/>
        <w:keepNext/>
        <w:keepLines/>
        <w:shd w:val="clear" w:color="auto" w:fill="auto"/>
        <w:spacing w:after="0" w:line="276" w:lineRule="auto"/>
        <w:ind w:left="160"/>
      </w:pPr>
      <w:r>
        <w:t>УКАЗ</w:t>
      </w:r>
      <w:bookmarkEnd w:id="0"/>
    </w:p>
    <w:p w:rsidR="007C7B24" w:rsidRDefault="00F870AD" w:rsidP="007C7B24">
      <w:pPr>
        <w:pStyle w:val="10"/>
        <w:keepNext/>
        <w:keepLines/>
        <w:shd w:val="clear" w:color="auto" w:fill="auto"/>
        <w:spacing w:after="0" w:line="276" w:lineRule="auto"/>
        <w:ind w:left="160"/>
      </w:pPr>
      <w:bookmarkStart w:id="1" w:name="bookmark1"/>
      <w:r>
        <w:t>ГЛАВЫ ДОНЕЦКОЙ НАРОДНОЙ РЕСПУБЛИКИ</w:t>
      </w:r>
      <w:bookmarkEnd w:id="1"/>
    </w:p>
    <w:p w:rsidR="007C7B24" w:rsidRDefault="007C7B24" w:rsidP="007C7B24">
      <w:pPr>
        <w:pStyle w:val="10"/>
        <w:keepNext/>
        <w:keepLines/>
        <w:shd w:val="clear" w:color="auto" w:fill="auto"/>
        <w:spacing w:after="0" w:line="276" w:lineRule="auto"/>
        <w:ind w:left="160"/>
      </w:pPr>
    </w:p>
    <w:p w:rsidR="00185458" w:rsidRDefault="00F870AD" w:rsidP="007C7B24">
      <w:pPr>
        <w:pStyle w:val="40"/>
        <w:shd w:val="clear" w:color="auto" w:fill="auto"/>
        <w:spacing w:before="0" w:line="276" w:lineRule="auto"/>
        <w:ind w:left="400"/>
      </w:pPr>
      <w:r>
        <w:t xml:space="preserve">О внесении изменения в Указ Главы Донецкой Народной Республики от 06 мая 2015 года № 178 «Об упорядочении структуры республиканских органов исполнительной </w:t>
      </w:r>
      <w:r>
        <w:t>власти, их территориальных подразделений и</w:t>
      </w:r>
    </w:p>
    <w:p w:rsidR="00185458" w:rsidRDefault="00F870AD" w:rsidP="007C7B24">
      <w:pPr>
        <w:pStyle w:val="20"/>
        <w:keepNext/>
        <w:keepLines/>
        <w:shd w:val="clear" w:color="auto" w:fill="auto"/>
        <w:spacing w:after="0" w:line="276" w:lineRule="auto"/>
        <w:ind w:right="60"/>
      </w:pPr>
      <w:bookmarkStart w:id="2" w:name="bookmark2"/>
      <w:r>
        <w:t>местных администраций»</w:t>
      </w:r>
      <w:bookmarkEnd w:id="2"/>
    </w:p>
    <w:p w:rsidR="007C7B24" w:rsidRDefault="007C7B24" w:rsidP="007C7B24">
      <w:pPr>
        <w:pStyle w:val="20"/>
        <w:keepNext/>
        <w:keepLines/>
        <w:shd w:val="clear" w:color="auto" w:fill="auto"/>
        <w:spacing w:after="0" w:line="276" w:lineRule="auto"/>
        <w:ind w:right="60"/>
      </w:pPr>
    </w:p>
    <w:p w:rsidR="00185458" w:rsidRPr="00743FD8" w:rsidRDefault="00F870AD" w:rsidP="007C7B24">
      <w:pPr>
        <w:pStyle w:val="22"/>
        <w:shd w:val="clear" w:color="auto" w:fill="auto"/>
        <w:tabs>
          <w:tab w:val="left" w:pos="7574"/>
        </w:tabs>
        <w:spacing w:before="0" w:line="276" w:lineRule="auto"/>
        <w:ind w:firstLine="820"/>
        <w:jc w:val="both"/>
        <w:rPr>
          <w:rStyle w:val="a3"/>
        </w:rPr>
      </w:pPr>
      <w:r>
        <w:t>В целях усовершенствования структуры республиканских органов исполнительной влас</w:t>
      </w:r>
      <w:r w:rsidR="007C7B24">
        <w:t xml:space="preserve">ти, руководствуясь статьями 59, </w:t>
      </w:r>
      <w:r>
        <w:t xml:space="preserve">60 </w:t>
      </w:r>
      <w:r w:rsidR="00743FD8">
        <w:fldChar w:fldCharType="begin"/>
      </w:r>
      <w:r w:rsidR="00743FD8">
        <w:instrText xml:space="preserve"> HYPERLINK "https://dnr-online.ru/download/konstitutsiya-donetskoj-narodnoj-respubliki-dejstvuyushhaya-redaktsiya-po-sostoyaniyu-na-30-11-2018g/" </w:instrText>
      </w:r>
      <w:r w:rsidR="00743FD8">
        <w:fldChar w:fldCharType="separate"/>
      </w:r>
      <w:r w:rsidRPr="00743FD8">
        <w:rPr>
          <w:rStyle w:val="a3"/>
        </w:rPr>
        <w:t>Конституции</w:t>
      </w:r>
    </w:p>
    <w:p w:rsidR="00185458" w:rsidRDefault="00F870AD" w:rsidP="007C7B24">
      <w:pPr>
        <w:pStyle w:val="22"/>
        <w:shd w:val="clear" w:color="auto" w:fill="auto"/>
        <w:spacing w:before="0" w:line="276" w:lineRule="auto"/>
        <w:jc w:val="both"/>
      </w:pPr>
      <w:r w:rsidRPr="00743FD8">
        <w:rPr>
          <w:rStyle w:val="a3"/>
        </w:rPr>
        <w:t>Донецкой Народной Республики</w:t>
      </w:r>
      <w:r w:rsidR="00743FD8">
        <w:fldChar w:fldCharType="end"/>
      </w:r>
      <w:r>
        <w:t>,</w:t>
      </w:r>
    </w:p>
    <w:p w:rsidR="007C7B24" w:rsidRDefault="007C7B24" w:rsidP="007C7B24">
      <w:pPr>
        <w:pStyle w:val="22"/>
        <w:shd w:val="clear" w:color="auto" w:fill="auto"/>
        <w:spacing w:before="0" w:line="276" w:lineRule="auto"/>
        <w:jc w:val="both"/>
      </w:pPr>
    </w:p>
    <w:p w:rsidR="00185458" w:rsidRDefault="00F870AD" w:rsidP="007C7B24">
      <w:pPr>
        <w:pStyle w:val="20"/>
        <w:keepNext/>
        <w:keepLines/>
        <w:shd w:val="clear" w:color="auto" w:fill="auto"/>
        <w:spacing w:after="0" w:line="276" w:lineRule="auto"/>
        <w:jc w:val="both"/>
      </w:pPr>
      <w:bookmarkStart w:id="3" w:name="bookmark3"/>
      <w:r>
        <w:t>ПОСТАНОВЛЯЮ:</w:t>
      </w:r>
      <w:bookmarkEnd w:id="3"/>
    </w:p>
    <w:p w:rsidR="007C7B24" w:rsidRDefault="007C7B24" w:rsidP="007C7B24">
      <w:pPr>
        <w:pStyle w:val="20"/>
        <w:keepNext/>
        <w:keepLines/>
        <w:shd w:val="clear" w:color="auto" w:fill="auto"/>
        <w:spacing w:after="0" w:line="276" w:lineRule="auto"/>
        <w:jc w:val="both"/>
      </w:pPr>
    </w:p>
    <w:p w:rsidR="007C7B24" w:rsidRDefault="00F870AD" w:rsidP="007C7B24">
      <w:pPr>
        <w:pStyle w:val="22"/>
        <w:shd w:val="clear" w:color="auto" w:fill="auto"/>
        <w:spacing w:before="0" w:line="276" w:lineRule="auto"/>
        <w:ind w:firstLine="820"/>
        <w:jc w:val="both"/>
      </w:pPr>
      <w:r>
        <w:t xml:space="preserve">1. </w:t>
      </w:r>
      <w:r>
        <w:t xml:space="preserve">Внести в пункт 1 </w:t>
      </w:r>
      <w:hyperlink r:id="rId8" w:history="1">
        <w:r w:rsidRPr="00971719">
          <w:rPr>
            <w:rStyle w:val="a3"/>
          </w:rPr>
          <w:t>Указа Главы Донецкой Народной Республики от 06 мая 2015 года № 178 «Об упорядочении структуры республиканских органов исполнительной власти, их территориальных подразделений и местных администраций»</w:t>
        </w:r>
      </w:hyperlink>
      <w:bookmarkStart w:id="4" w:name="_GoBack"/>
      <w:bookmarkEnd w:id="4"/>
      <w:r>
        <w:t xml:space="preserve"> изменение, изложив абзац </w:t>
      </w:r>
      <w:r w:rsidR="007C7B24">
        <w:t>четвертый в следующей редакции:</w:t>
      </w:r>
    </w:p>
    <w:p w:rsidR="00185458" w:rsidRDefault="00F870AD" w:rsidP="007C7B24">
      <w:pPr>
        <w:pStyle w:val="22"/>
        <w:shd w:val="clear" w:color="auto" w:fill="auto"/>
        <w:spacing w:before="0" w:line="276" w:lineRule="auto"/>
        <w:ind w:firstLine="820"/>
        <w:jc w:val="both"/>
      </w:pPr>
      <w:r>
        <w:t xml:space="preserve">«самостоятельный отдел (аппарат министра) — структурное подразделение однопрофильного или </w:t>
      </w:r>
      <w:proofErr w:type="spellStart"/>
      <w:r>
        <w:t>однофункционального</w:t>
      </w:r>
      <w:proofErr w:type="spellEnd"/>
      <w:r>
        <w:t xml:space="preserve"> направления. Самостоятельный отдел (аппарат министра) образуется с численностью не менее 6 единиц. Возглавляет самостоятельный отдел (аппарат мини</w:t>
      </w:r>
      <w:r>
        <w:t>стра) начальник (руководитель). Начальник самостоятельного отдела (руководитель аппарата министра) может иметь не более одного заместителя в случае, когда численность самостоятельного отдела (аппарата министра) не менее 8 единиц. Если численность самостоят</w:t>
      </w:r>
      <w:r>
        <w:t>ельного отдела (аппарата министра) превышает 10 единиц, в его состав могут входить сектора;».</w:t>
      </w:r>
    </w:p>
    <w:p w:rsidR="00185458" w:rsidRDefault="00F870AD" w:rsidP="007C7B24">
      <w:pPr>
        <w:pStyle w:val="22"/>
        <w:shd w:val="clear" w:color="auto" w:fill="auto"/>
        <w:spacing w:before="0" w:line="276" w:lineRule="auto"/>
        <w:ind w:firstLine="820"/>
      </w:pPr>
      <w:r>
        <w:t>2. Настоя</w:t>
      </w:r>
      <w:r w:rsidR="007C7B24">
        <w:t xml:space="preserve">щий Указ вступает в силу со дня официального </w:t>
      </w:r>
      <w:r>
        <w:t>опубликования.</w:t>
      </w:r>
    </w:p>
    <w:p w:rsidR="007C7B24" w:rsidRDefault="007C7B24" w:rsidP="007C7B24">
      <w:pPr>
        <w:pStyle w:val="22"/>
        <w:shd w:val="clear" w:color="auto" w:fill="auto"/>
        <w:spacing w:before="0" w:line="276" w:lineRule="auto"/>
        <w:ind w:left="1720"/>
        <w:rPr>
          <w:rStyle w:val="23"/>
        </w:rPr>
      </w:pPr>
    </w:p>
    <w:p w:rsidR="007C7B24" w:rsidRDefault="007C7B24" w:rsidP="007C7B24">
      <w:pPr>
        <w:pStyle w:val="22"/>
        <w:shd w:val="clear" w:color="auto" w:fill="auto"/>
        <w:spacing w:before="0" w:line="276" w:lineRule="auto"/>
        <w:ind w:left="1720"/>
        <w:rPr>
          <w:rStyle w:val="23"/>
        </w:rPr>
      </w:pPr>
    </w:p>
    <w:p w:rsidR="00185458" w:rsidRDefault="00F870AD" w:rsidP="007C7B24">
      <w:pPr>
        <w:pStyle w:val="22"/>
        <w:shd w:val="clear" w:color="auto" w:fill="auto"/>
        <w:spacing w:before="0" w:line="276" w:lineRule="auto"/>
        <w:ind w:firstLine="851"/>
      </w:pPr>
      <w:r>
        <w:rPr>
          <w:rStyle w:val="23"/>
        </w:rPr>
        <w:t>Глава</w:t>
      </w:r>
    </w:p>
    <w:p w:rsidR="007C7B24" w:rsidRDefault="007C7B24" w:rsidP="007C7B24">
      <w:pPr>
        <w:pStyle w:val="22"/>
        <w:shd w:val="clear" w:color="auto" w:fill="auto"/>
        <w:spacing w:before="0" w:line="280" w:lineRule="exact"/>
      </w:pPr>
      <w:r>
        <w:rPr>
          <w:rStyle w:val="23"/>
        </w:rPr>
        <w:t xml:space="preserve">Донецкой Народной Республики                                                         </w:t>
      </w:r>
      <w:r>
        <w:rPr>
          <w:rStyle w:val="2Exact"/>
        </w:rPr>
        <w:t xml:space="preserve">Д. В. </w:t>
      </w:r>
      <w:proofErr w:type="spellStart"/>
      <w:r>
        <w:rPr>
          <w:rStyle w:val="2Exact"/>
        </w:rPr>
        <w:t>Пушилин</w:t>
      </w:r>
      <w:proofErr w:type="spellEnd"/>
    </w:p>
    <w:p w:rsidR="007C7B24" w:rsidRDefault="007C7B24" w:rsidP="007C7B24">
      <w:pPr>
        <w:pStyle w:val="22"/>
        <w:shd w:val="clear" w:color="auto" w:fill="auto"/>
        <w:spacing w:before="0" w:line="276" w:lineRule="auto"/>
        <w:ind w:right="6500"/>
        <w:jc w:val="both"/>
        <w:rPr>
          <w:rStyle w:val="23"/>
        </w:rPr>
      </w:pPr>
    </w:p>
    <w:p w:rsidR="00185458" w:rsidRDefault="00F870AD" w:rsidP="007C7B24">
      <w:pPr>
        <w:pStyle w:val="22"/>
        <w:shd w:val="clear" w:color="auto" w:fill="auto"/>
        <w:spacing w:before="0" w:line="276" w:lineRule="auto"/>
        <w:ind w:right="6500"/>
        <w:jc w:val="both"/>
      </w:pPr>
      <w:r>
        <w:rPr>
          <w:rStyle w:val="23"/>
        </w:rPr>
        <w:t>г. Донецк</w:t>
      </w:r>
    </w:p>
    <w:p w:rsidR="00185458" w:rsidRDefault="00F870AD" w:rsidP="007C7B24">
      <w:pPr>
        <w:pStyle w:val="22"/>
        <w:shd w:val="clear" w:color="auto" w:fill="auto"/>
        <w:tabs>
          <w:tab w:val="left" w:pos="2438"/>
        </w:tabs>
        <w:spacing w:before="0" w:line="276" w:lineRule="auto"/>
        <w:jc w:val="both"/>
        <w:rPr>
          <w:rStyle w:val="23"/>
        </w:rPr>
      </w:pPr>
      <w:r>
        <w:rPr>
          <w:rStyle w:val="23"/>
        </w:rPr>
        <w:t xml:space="preserve">« </w:t>
      </w:r>
      <w:r>
        <w:rPr>
          <w:rStyle w:val="24"/>
        </w:rPr>
        <w:t>2</w:t>
      </w:r>
      <w:r w:rsidR="007C7B24">
        <w:rPr>
          <w:rStyle w:val="23"/>
        </w:rPr>
        <w:t xml:space="preserve">» </w:t>
      </w:r>
      <w:r w:rsidR="007C7B24">
        <w:rPr>
          <w:rStyle w:val="23"/>
          <w:u w:val="single"/>
        </w:rPr>
        <w:t xml:space="preserve">августа </w:t>
      </w:r>
      <w:r w:rsidR="007C7B24">
        <w:rPr>
          <w:rStyle w:val="23"/>
        </w:rPr>
        <w:t xml:space="preserve"> </w:t>
      </w:r>
      <w:r>
        <w:rPr>
          <w:rStyle w:val="23"/>
        </w:rPr>
        <w:t>2019 года</w:t>
      </w:r>
    </w:p>
    <w:p w:rsidR="007C7B24" w:rsidRDefault="007C7B24" w:rsidP="007C7B24">
      <w:pPr>
        <w:pStyle w:val="22"/>
        <w:shd w:val="clear" w:color="auto" w:fill="auto"/>
        <w:tabs>
          <w:tab w:val="left" w:pos="2438"/>
        </w:tabs>
        <w:spacing w:before="0" w:line="276" w:lineRule="auto"/>
        <w:jc w:val="both"/>
      </w:pPr>
      <w:r>
        <w:rPr>
          <w:rStyle w:val="23"/>
        </w:rPr>
        <w:t>№ 243</w:t>
      </w:r>
    </w:p>
    <w:p w:rsidR="00743FD8" w:rsidRDefault="00743FD8">
      <w:pPr>
        <w:pStyle w:val="22"/>
        <w:shd w:val="clear" w:color="auto" w:fill="auto"/>
        <w:tabs>
          <w:tab w:val="left" w:pos="2438"/>
        </w:tabs>
        <w:spacing w:before="0" w:line="276" w:lineRule="auto"/>
        <w:jc w:val="both"/>
      </w:pPr>
    </w:p>
    <w:sectPr w:rsidR="00743FD8" w:rsidSect="007C7B24">
      <w:type w:val="continuous"/>
      <w:pgSz w:w="11900" w:h="16840"/>
      <w:pgMar w:top="709" w:right="642" w:bottom="709" w:left="14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0AD" w:rsidRDefault="00F870AD">
      <w:r>
        <w:separator/>
      </w:r>
    </w:p>
  </w:endnote>
  <w:endnote w:type="continuationSeparator" w:id="0">
    <w:p w:rsidR="00F870AD" w:rsidRDefault="00F87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0AD" w:rsidRDefault="00F870AD"/>
  </w:footnote>
  <w:footnote w:type="continuationSeparator" w:id="0">
    <w:p w:rsidR="00F870AD" w:rsidRDefault="00F870A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85458"/>
    <w:rsid w:val="00185458"/>
    <w:rsid w:val="003218A1"/>
    <w:rsid w:val="00743FD8"/>
    <w:rsid w:val="007C7B24"/>
    <w:rsid w:val="00971719"/>
    <w:rsid w:val="00F870AD"/>
    <w:rsid w:val="00F9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line="30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line="322" w:lineRule="exact"/>
      <w:ind w:hanging="8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18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C7B24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B2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ukaz-glavy-donetskoj-narodnoj-respubliki-178-ot-06-05-2015-goda-ob-uporyadochenii-struktury-respublikanskih-organov-ispolnitelnoj-vlasti-ih-territorialnyh-podrazdelenij-i-mestnyh-administratsij-vnes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2019-08-05T08:48:00Z</dcterms:created>
  <dcterms:modified xsi:type="dcterms:W3CDTF">2019-08-05T09:03:00Z</dcterms:modified>
</cp:coreProperties>
</file>