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5"/>
        <w:widowControl w:val="0"/>
        <w:keepNext/>
        <w:keepLines/>
        <w:shd w:val="clear" w:color="auto" w:fill="auto"/>
        <w:bidi w:val="0"/>
        <w:spacing w:before="0" w:after="10" w:line="400" w:lineRule="exact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ПРАВИТЕЛЬСТВО</w:t>
      </w:r>
      <w:bookmarkEnd w:id="0"/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368" w:line="400" w:lineRule="exact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ДОНЕЦКОЙ НАРОДНОЙ РЕСПУБЛИКИ</w:t>
      </w:r>
      <w:bookmarkEnd w:id="1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572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РАСПОРЯЖЕНИЕ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539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16 августа 2019 г. № 81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 проведении инвентаризации защитных сооружений гражданской</w:t>
        <w:br/>
        <w:t>обороны на территории Донецкой Народной Республики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48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2019 - 2020 годах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0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соответствии с и. 4.1 Порядка проведения инвентаризации защитных сооружений гражданской обороны на территории Донецкой Народной Республики, утвержденного Постановлением Правительства Донецкой Народной Республики от 24.04.2019 года № 7-2, и. 2.10 Порядка создания фонда защитных сооружений гражданской обороны, утвержденного Постановлением Совета Министров Донецкой Народной Республики от 25.06.2016 года № 8-6, в целях сохранения существующего фонда защитных сооружений гражданской обороны, выявления их характеристик и пользователей, определения технического состояния и организации фактического учета:</w:t>
      </w:r>
    </w:p>
    <w:p>
      <w:pPr>
        <w:pStyle w:val="Style8"/>
        <w:numPr>
          <w:ilvl w:val="0"/>
          <w:numId w:val="1"/>
        </w:numPr>
        <w:tabs>
          <w:tab w:leader="none" w:pos="1082" w:val="left"/>
        </w:tabs>
        <w:widowControl w:val="0"/>
        <w:keepNext w:val="0"/>
        <w:keepLines w:val="0"/>
        <w:shd w:val="clear" w:color="auto" w:fill="auto"/>
        <w:bidi w:val="0"/>
        <w:spacing w:before="0" w:after="30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Утвердить План проведения инвентаризации защитных сооружений гражданской обороны на территории Донецкой Народной Республики (далее - План), прилагается.</w:t>
      </w:r>
    </w:p>
    <w:p>
      <w:pPr>
        <w:pStyle w:val="Style8"/>
        <w:numPr>
          <w:ilvl w:val="0"/>
          <w:numId w:val="1"/>
        </w:numPr>
        <w:tabs>
          <w:tab w:leader="none" w:pos="1082" w:val="left"/>
        </w:tabs>
        <w:widowControl w:val="0"/>
        <w:keepNext w:val="0"/>
        <w:keepLines w:val="0"/>
        <w:shd w:val="clear" w:color="auto" w:fill="auto"/>
        <w:bidi w:val="0"/>
        <w:spacing w:before="0" w:after="30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Органам исполнительной власти, органам местного самоуправления Донецкой Народной Республики обеспечить выполнение мероприятий, указанных в Плане.</w:t>
      </w:r>
    </w:p>
    <w:p>
      <w:pPr>
        <w:pStyle w:val="Style8"/>
        <w:numPr>
          <w:ilvl w:val="0"/>
          <w:numId w:val="1"/>
        </w:numPr>
        <w:tabs>
          <w:tab w:leader="none" w:pos="1082" w:val="left"/>
        </w:tabs>
        <w:widowControl w:val="0"/>
        <w:keepNext w:val="0"/>
        <w:keepLines w:val="0"/>
        <w:shd w:val="clear" w:color="auto" w:fill="auto"/>
        <w:bidi w:val="0"/>
        <w:spacing w:before="0" w:after="333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Министерству по делам гражданской обороны, чрезвычайным ситуациям и ликвидации последствий стихийных бедствий Донецкой Народной Республики разработать Методические рекомендации по проведению инвентаризации защитных сооружений гражданской обороны на территории Донецкой Народной Республики.</w:t>
      </w:r>
    </w:p>
    <w:p>
      <w:pPr>
        <w:pStyle w:val="Style8"/>
        <w:numPr>
          <w:ilvl w:val="0"/>
          <w:numId w:val="1"/>
        </w:numPr>
        <w:tabs>
          <w:tab w:leader="none" w:pos="346" w:val="left"/>
        </w:tabs>
        <w:widowControl w:val="0"/>
        <w:keepNext w:val="0"/>
        <w:keepLines w:val="0"/>
        <w:shd w:val="clear" w:color="auto" w:fill="auto"/>
        <w:bidi w:val="0"/>
        <w:spacing w:before="0" w:after="193" w:line="280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Руководителям предприятий, учреждений и организаций всех форм</w:t>
        <w:br w:type="page"/>
        <w:t>собственности, являющихся собственниками (пользователями), балансодержателями защитных сооружений гражданской обороны обеспечить доступ в убежища и противорадиационные укрытия инвентаризационных комиссий, создаваемых органами местного самоуправления в каждом муниципальном образовании Донецкой Народной Республики.</w:t>
      </w:r>
    </w:p>
    <w:p>
      <w:pPr>
        <w:pStyle w:val="Style8"/>
        <w:numPr>
          <w:ilvl w:val="0"/>
          <w:numId w:val="1"/>
        </w:numPr>
        <w:tabs>
          <w:tab w:leader="none" w:pos="106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870" w:line="317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Настоящее Распоряжение вступает в силу со дня его официального опубликования.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80" w:lineRule="exact"/>
        <w:ind w:left="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5.pt;margin-top:-1.35pt;width:102.7pt;height:16.85pt;z-index:-125829376;mso-wrap-distance-left:186.2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4"/>
                      <w:b/>
                      <w:bCs/>
                    </w:rPr>
                    <w:t>А. Е. Ананченко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Председатель Правительства</w:t>
      </w:r>
    </w:p>
    <w:sectPr>
      <w:headerReference w:type="default" r:id="rId5"/>
      <w:titlePg/>
      <w:footnotePr>
        <w:pos w:val="pageBottom"/>
        <w:numFmt w:val="decimal"/>
        <w:numRestart w:val="continuous"/>
      </w:footnotePr>
      <w:pgSz w:w="11900" w:h="16840"/>
      <w:pgMar w:top="1882" w:left="1667" w:right="536" w:bottom="20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7" type="#_x0000_t202" style="position:absolute;margin-left:323.pt;margin-top:70.85pt;width:5.3pt;height:7.9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0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2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 Exact"/>
    <w:basedOn w:val="DefaultParagraphFont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character" w:customStyle="1" w:styleId="CharStyle7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9">
    <w:name w:val="Основной текст (2)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1">
    <w:name w:val="Колонтитул_"/>
    <w:basedOn w:val="DefaultParagraphFont"/>
    <w:link w:val="Style10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2">
    <w:name w:val="Колонтитул"/>
    <w:basedOn w:val="CharStyle11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7"/>
    <w:pPr>
      <w:widowControl w:val="0"/>
      <w:shd w:val="clear" w:color="auto" w:fill="FFFFFF"/>
      <w:jc w:val="center"/>
      <w:spacing w:before="480" w:after="66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center"/>
      <w:outlineLvl w:val="0"/>
      <w:spacing w:after="60" w:line="0" w:lineRule="exact"/>
    </w:pPr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jc w:val="both"/>
      <w:spacing w:before="480" w:after="300" w:line="322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0">
    <w:name w:val="Колонтитул"/>
    <w:basedOn w:val="Normal"/>
    <w:link w:val="CharStyle1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MINAPC</dc:creator>
  <cp:keywords/>
</cp:coreProperties>
</file>