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29" w:rsidRDefault="004D0577" w:rsidP="0081358C">
      <w:pPr>
        <w:framePr w:h="989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министров\\26.09\\media\\image1.jpeg"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8.75pt">
            <v:imagedata r:id="rId8" r:href="rId9"/>
          </v:shape>
        </w:pict>
      </w:r>
      <w:r>
        <w:fldChar w:fldCharType="end"/>
      </w:r>
    </w:p>
    <w:p w:rsidR="00574529" w:rsidRDefault="00574529" w:rsidP="0081358C">
      <w:pPr>
        <w:spacing w:line="276" w:lineRule="auto"/>
        <w:rPr>
          <w:sz w:val="2"/>
          <w:szCs w:val="2"/>
        </w:rPr>
      </w:pPr>
    </w:p>
    <w:p w:rsidR="00574529" w:rsidRDefault="004D0577" w:rsidP="0081358C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  <w:r w:rsidR="00E51E4A" w:rsidRPr="00E51E4A">
        <w:t xml:space="preserve"> </w:t>
      </w:r>
    </w:p>
    <w:p w:rsidR="00574529" w:rsidRDefault="004D0577" w:rsidP="0081358C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C06C3" w:rsidRDefault="005C06C3" w:rsidP="0081358C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574529" w:rsidRDefault="004D0577" w:rsidP="0081358C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C06C3" w:rsidRDefault="005C06C3" w:rsidP="0081358C">
      <w:pPr>
        <w:pStyle w:val="20"/>
        <w:keepNext/>
        <w:keepLines/>
        <w:shd w:val="clear" w:color="auto" w:fill="auto"/>
        <w:spacing w:before="0" w:line="276" w:lineRule="auto"/>
        <w:ind w:right="40"/>
      </w:pPr>
    </w:p>
    <w:p w:rsidR="00574529" w:rsidRDefault="004D0577" w:rsidP="0081358C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3pt0"/>
          <w:b/>
          <w:bCs/>
        </w:rPr>
      </w:pPr>
      <w:bookmarkStart w:id="2" w:name="bookmark2"/>
      <w:r>
        <w:rPr>
          <w:rStyle w:val="213pt"/>
          <w:b/>
          <w:bCs/>
        </w:rPr>
        <w:t xml:space="preserve">№ 2-21 от 27.02.2015 </w:t>
      </w:r>
      <w:r>
        <w:rPr>
          <w:rStyle w:val="213pt0"/>
          <w:b/>
          <w:bCs/>
        </w:rPr>
        <w:t>г.</w:t>
      </w:r>
      <w:bookmarkEnd w:id="2"/>
    </w:p>
    <w:p w:rsidR="005C06C3" w:rsidRDefault="005C06C3" w:rsidP="0081358C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3pt0"/>
          <w:b/>
          <w:bCs/>
        </w:rPr>
      </w:pPr>
    </w:p>
    <w:p w:rsidR="005C06C3" w:rsidRDefault="005C06C3" w:rsidP="0081358C">
      <w:pPr>
        <w:pStyle w:val="20"/>
        <w:keepNext/>
        <w:keepLines/>
        <w:shd w:val="clear" w:color="auto" w:fill="auto"/>
        <w:spacing w:before="0" w:line="276" w:lineRule="auto"/>
        <w:ind w:right="40"/>
      </w:pPr>
    </w:p>
    <w:p w:rsidR="00574529" w:rsidRDefault="004D0577" w:rsidP="0081358C">
      <w:pPr>
        <w:pStyle w:val="20"/>
        <w:keepNext/>
        <w:keepLines/>
        <w:shd w:val="clear" w:color="auto" w:fill="auto"/>
        <w:spacing w:before="0" w:line="276" w:lineRule="auto"/>
        <w:ind w:right="40"/>
      </w:pPr>
      <w:bookmarkStart w:id="3" w:name="bookmark3"/>
      <w:r>
        <w:rPr>
          <w:rStyle w:val="214pt"/>
          <w:b/>
          <w:bCs/>
        </w:rPr>
        <w:t xml:space="preserve">Об утверждении Правил предоставления </w:t>
      </w:r>
      <w:r>
        <w:rPr>
          <w:rStyle w:val="214pt"/>
          <w:b/>
          <w:bCs/>
        </w:rPr>
        <w:t>почтовых услуг</w:t>
      </w:r>
      <w:bookmarkEnd w:id="3"/>
    </w:p>
    <w:p w:rsidR="00574529" w:rsidRDefault="004D0577" w:rsidP="0081358C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в Донецкой Народной Республике</w:t>
      </w:r>
      <w:bookmarkEnd w:id="4"/>
    </w:p>
    <w:p w:rsidR="005C06C3" w:rsidRDefault="005C06C3" w:rsidP="0081358C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4pt"/>
          <w:b/>
          <w:bCs/>
        </w:rPr>
      </w:pPr>
    </w:p>
    <w:p w:rsidR="005C06C3" w:rsidRDefault="005C06C3" w:rsidP="0081358C">
      <w:pPr>
        <w:pStyle w:val="20"/>
        <w:keepNext/>
        <w:keepLines/>
        <w:shd w:val="clear" w:color="auto" w:fill="auto"/>
        <w:spacing w:before="0" w:line="276" w:lineRule="auto"/>
        <w:ind w:right="40"/>
      </w:pP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2"/>
      </w:pPr>
      <w:r>
        <w:rPr>
          <w:rStyle w:val="24"/>
        </w:rPr>
        <w:t>В целях установления единого порядка предоставления почтовых услуг в Донецкой Народной Республике, Совет Министров Донецкой Народной Республики постановляет:</w:t>
      </w:r>
    </w:p>
    <w:p w:rsidR="00574529" w:rsidRDefault="004D0577" w:rsidP="0081358C">
      <w:pPr>
        <w:pStyle w:val="23"/>
        <w:numPr>
          <w:ilvl w:val="0"/>
          <w:numId w:val="1"/>
        </w:numPr>
        <w:shd w:val="clear" w:color="auto" w:fill="auto"/>
        <w:tabs>
          <w:tab w:val="left" w:pos="1446"/>
        </w:tabs>
        <w:spacing w:before="0" w:line="276" w:lineRule="auto"/>
        <w:ind w:firstLine="902"/>
      </w:pPr>
      <w:r>
        <w:rPr>
          <w:rStyle w:val="24"/>
        </w:rPr>
        <w:t xml:space="preserve">Утвердить «Правила предоставления почтовых услуг в </w:t>
      </w:r>
      <w:r>
        <w:rPr>
          <w:rStyle w:val="24"/>
        </w:rPr>
        <w:t>Донецкой Народной Республике».</w:t>
      </w:r>
    </w:p>
    <w:p w:rsidR="005C06C3" w:rsidRDefault="004D0577" w:rsidP="0081358C">
      <w:pPr>
        <w:pStyle w:val="23"/>
        <w:numPr>
          <w:ilvl w:val="0"/>
          <w:numId w:val="1"/>
        </w:numPr>
        <w:shd w:val="clear" w:color="auto" w:fill="auto"/>
        <w:tabs>
          <w:tab w:val="left" w:pos="1446"/>
        </w:tabs>
        <w:spacing w:before="0" w:line="276" w:lineRule="auto"/>
        <w:ind w:firstLine="900"/>
      </w:pPr>
      <w:r>
        <w:rPr>
          <w:rStyle w:val="24"/>
        </w:rPr>
        <w:t xml:space="preserve">Настоящее Постановление вступает </w:t>
      </w:r>
      <w:r>
        <w:rPr>
          <w:rStyle w:val="25"/>
        </w:rPr>
        <w:t xml:space="preserve">в </w:t>
      </w:r>
      <w:r>
        <w:rPr>
          <w:rStyle w:val="24"/>
        </w:rPr>
        <w:t>силу с момента принятия.</w:t>
      </w:r>
      <w:r w:rsidR="005C06C3">
        <w:t xml:space="preserve"> </w:t>
      </w:r>
    </w:p>
    <w:p w:rsidR="00742725" w:rsidRDefault="00742725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742725" w:rsidRDefault="00742725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742725" w:rsidRDefault="00742725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742725" w:rsidRDefault="00742725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742725" w:rsidRPr="00742725" w:rsidRDefault="00742725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  <w:rPr>
          <w:b/>
        </w:rPr>
      </w:pPr>
      <w:r w:rsidRPr="00742725">
        <w:rPr>
          <w:b/>
        </w:rPr>
        <w:t xml:space="preserve">Председатель </w:t>
      </w:r>
      <w:r w:rsidRPr="00742725">
        <w:rPr>
          <w:b/>
        </w:rPr>
        <w:br/>
        <w:t xml:space="preserve">Совета Министров             </w:t>
      </w:r>
      <w:r>
        <w:rPr>
          <w:b/>
        </w:rPr>
        <w:t xml:space="preserve">                                                </w:t>
      </w:r>
      <w:r w:rsidRPr="00742725">
        <w:rPr>
          <w:b/>
        </w:rPr>
        <w:t xml:space="preserve">   А. В. Захарченко </w:t>
      </w: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C06C3" w:rsidRDefault="005C06C3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81358C" w:rsidRDefault="0081358C" w:rsidP="0081358C">
      <w:pPr>
        <w:pStyle w:val="23"/>
        <w:shd w:val="clear" w:color="auto" w:fill="auto"/>
        <w:tabs>
          <w:tab w:val="left" w:pos="1446"/>
        </w:tabs>
        <w:spacing w:before="0" w:line="276" w:lineRule="auto"/>
        <w:ind w:firstLine="0"/>
      </w:pPr>
    </w:p>
    <w:p w:rsidR="00574529" w:rsidRDefault="004D0577" w:rsidP="0081358C">
      <w:pPr>
        <w:pStyle w:val="23"/>
        <w:shd w:val="clear" w:color="auto" w:fill="auto"/>
        <w:spacing w:before="0" w:line="276" w:lineRule="auto"/>
        <w:ind w:left="5020" w:firstLine="0"/>
        <w:jc w:val="left"/>
      </w:pPr>
      <w:r>
        <w:lastRenderedPageBreak/>
        <w:t>УТВЕРЖДЕНО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left="5020" w:firstLine="0"/>
        <w:jc w:val="left"/>
      </w:pPr>
      <w:r>
        <w:t>Постановлением Совета Министров</w:t>
      </w:r>
      <w:r>
        <w:t xml:space="preserve"> Донецкой Народной Республики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left="5020" w:firstLine="0"/>
        <w:jc w:val="left"/>
      </w:pPr>
      <w:r>
        <w:t>от 27.02.2015г. № 2-21</w:t>
      </w:r>
    </w:p>
    <w:p w:rsidR="005C06C3" w:rsidRDefault="005C06C3" w:rsidP="0081358C">
      <w:pPr>
        <w:pStyle w:val="23"/>
        <w:shd w:val="clear" w:color="auto" w:fill="auto"/>
        <w:spacing w:before="0" w:line="276" w:lineRule="auto"/>
        <w:ind w:left="5020" w:firstLine="0"/>
        <w:jc w:val="left"/>
      </w:pPr>
    </w:p>
    <w:p w:rsidR="00574529" w:rsidRDefault="004D0577" w:rsidP="0081358C">
      <w:pPr>
        <w:pStyle w:val="30"/>
        <w:keepNext/>
        <w:keepLines/>
        <w:shd w:val="clear" w:color="auto" w:fill="auto"/>
        <w:spacing w:before="0" w:after="0" w:line="276" w:lineRule="auto"/>
        <w:ind w:right="90"/>
      </w:pPr>
      <w:bookmarkStart w:id="5" w:name="bookmark5"/>
      <w:r>
        <w:t>ПРАВИЛА</w:t>
      </w:r>
      <w:bookmarkEnd w:id="5"/>
    </w:p>
    <w:p w:rsidR="00574529" w:rsidRDefault="004D0577" w:rsidP="0081358C">
      <w:pPr>
        <w:pStyle w:val="30"/>
        <w:keepNext/>
        <w:keepLines/>
        <w:shd w:val="clear" w:color="auto" w:fill="auto"/>
        <w:spacing w:before="0" w:after="0" w:line="276" w:lineRule="auto"/>
        <w:ind w:right="90"/>
      </w:pPr>
      <w:r>
        <w:t>предоставления почтовых услуг</w:t>
      </w:r>
    </w:p>
    <w:p w:rsidR="00574529" w:rsidRDefault="004D0577" w:rsidP="0081358C">
      <w:pPr>
        <w:pStyle w:val="30"/>
        <w:keepNext/>
        <w:keepLines/>
        <w:shd w:val="clear" w:color="auto" w:fill="auto"/>
        <w:spacing w:before="0" w:after="0" w:line="276" w:lineRule="auto"/>
        <w:ind w:right="90"/>
      </w:pPr>
      <w:bookmarkStart w:id="6" w:name="bookmark6"/>
      <w:r>
        <w:t>в Донецкой Народной Республике</w:t>
      </w:r>
      <w:bookmarkEnd w:id="6"/>
    </w:p>
    <w:p w:rsidR="005C06C3" w:rsidRDefault="005C06C3" w:rsidP="0081358C">
      <w:pPr>
        <w:pStyle w:val="30"/>
        <w:keepNext/>
        <w:keepLines/>
        <w:shd w:val="clear" w:color="auto" w:fill="auto"/>
        <w:spacing w:before="0" w:after="0" w:line="276" w:lineRule="auto"/>
        <w:ind w:right="840"/>
      </w:pPr>
    </w:p>
    <w:p w:rsidR="00574529" w:rsidRDefault="004D0577" w:rsidP="0081358C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</w:pPr>
      <w:bookmarkStart w:id="7" w:name="bookmark7"/>
      <w:r>
        <w:t>Общая часть</w:t>
      </w:r>
      <w:bookmarkEnd w:id="7"/>
    </w:p>
    <w:p w:rsidR="005C06C3" w:rsidRDefault="005C06C3" w:rsidP="0081358C">
      <w:pPr>
        <w:pStyle w:val="30"/>
        <w:keepNext/>
        <w:keepLines/>
        <w:shd w:val="clear" w:color="auto" w:fill="auto"/>
        <w:tabs>
          <w:tab w:val="left" w:pos="1198"/>
        </w:tabs>
        <w:spacing w:before="0" w:after="0" w:line="276" w:lineRule="auto"/>
        <w:jc w:val="both"/>
      </w:pP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177"/>
        </w:tabs>
        <w:spacing w:before="0" w:line="276" w:lineRule="auto"/>
        <w:ind w:firstLine="900"/>
      </w:pPr>
      <w:r>
        <w:t>Настоящие Правила определяют порядок предоставления почтовых услуг, права и обязанности операторов почтовой связи и пользо</w:t>
      </w:r>
      <w:r>
        <w:t>вателей услуг почтовой связи и регулируют отношения между ними.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222"/>
        </w:tabs>
        <w:spacing w:before="0" w:line="276" w:lineRule="auto"/>
        <w:ind w:left="900" w:firstLine="0"/>
        <w:jc w:val="left"/>
      </w:pPr>
      <w:r>
        <w:t xml:space="preserve">В настоящих Правилах используются следующие основные понятия: </w:t>
      </w:r>
      <w:r>
        <w:rPr>
          <w:rStyle w:val="26"/>
        </w:rPr>
        <w:t xml:space="preserve">адресат </w:t>
      </w:r>
      <w:r>
        <w:t>- физическое или юридическое лицо, которому адресуется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t>почтовое отправление, почтовый перевод, фамилия, имя и отчество или</w:t>
      </w:r>
      <w:r>
        <w:t xml:space="preserve"> наименование которого указано на почтовом отправлении, бланке почтового перевода в специально предназначенном для этого месте;</w:t>
      </w:r>
    </w:p>
    <w:p w:rsidR="00574529" w:rsidRDefault="004D0577" w:rsidP="0081358C">
      <w:pPr>
        <w:pStyle w:val="32"/>
        <w:shd w:val="clear" w:color="auto" w:fill="auto"/>
        <w:tabs>
          <w:tab w:val="left" w:pos="2426"/>
          <w:tab w:val="left" w:pos="3977"/>
          <w:tab w:val="left" w:pos="7841"/>
        </w:tabs>
        <w:spacing w:line="276" w:lineRule="auto"/>
        <w:ind w:firstLine="900"/>
      </w:pPr>
      <w:r>
        <w:t>адресная</w:t>
      </w:r>
      <w:r>
        <w:tab/>
        <w:t>сторона</w:t>
      </w:r>
      <w:r>
        <w:tab/>
        <w:t>почтового отправления</w:t>
      </w:r>
      <w:r>
        <w:tab/>
      </w:r>
      <w:r>
        <w:rPr>
          <w:rStyle w:val="33"/>
        </w:rPr>
        <w:t>- сторона,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proofErr w:type="gramStart"/>
      <w:r>
        <w:t>предусмотренная</w:t>
      </w:r>
      <w:proofErr w:type="gramEnd"/>
      <w:r>
        <w:t xml:space="preserve"> для указания наименования и почтового адреса отправителя, и ад</w:t>
      </w:r>
      <w:r>
        <w:t>ресата;</w:t>
      </w:r>
    </w:p>
    <w:p w:rsidR="00574529" w:rsidRDefault="004D0577" w:rsidP="0081358C">
      <w:pPr>
        <w:pStyle w:val="32"/>
        <w:shd w:val="clear" w:color="auto" w:fill="auto"/>
        <w:tabs>
          <w:tab w:val="left" w:pos="7841"/>
        </w:tabs>
        <w:spacing w:line="276" w:lineRule="auto"/>
        <w:ind w:left="900"/>
        <w:jc w:val="left"/>
      </w:pPr>
      <w:r>
        <w:t xml:space="preserve">блок почтовый </w:t>
      </w:r>
      <w:r>
        <w:rPr>
          <w:rStyle w:val="33"/>
        </w:rPr>
        <w:t xml:space="preserve">- специальная форма выпуска почтовых марок; </w:t>
      </w:r>
      <w:r>
        <w:t>вручение почтового отправления, почтового</w:t>
      </w:r>
      <w:r>
        <w:tab/>
        <w:t xml:space="preserve">перевода </w:t>
      </w:r>
      <w:r>
        <w:rPr>
          <w:rStyle w:val="33"/>
        </w:rPr>
        <w:t>-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t>производственная операция, которая заключается в выдаче почтового отправления, выплате средств по почтовому переводу получателю;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rPr>
          <w:rStyle w:val="26"/>
        </w:rPr>
        <w:t>отправле</w:t>
      </w:r>
      <w:r>
        <w:rPr>
          <w:rStyle w:val="26"/>
        </w:rPr>
        <w:t xml:space="preserve">ние электронной почты </w:t>
      </w:r>
      <w:r>
        <w:t xml:space="preserve">- сообщение, которое подаётся для пересылки на бумажном или электронном носителе информации, передаваемой с использованием информационно-коммуникационных технологий и </w:t>
      </w:r>
      <w:proofErr w:type="gramStart"/>
      <w:r>
        <w:t>доставляется</w:t>
      </w:r>
      <w:proofErr w:type="gramEnd"/>
      <w:r>
        <w:t xml:space="preserve"> / вручается получателю воспроизведенным на бумажном ил</w:t>
      </w:r>
      <w:r>
        <w:t xml:space="preserve">и электронном носителе информации. Отправление электронной почты, воспроизведённое на бумажном носителе информации, </w:t>
      </w:r>
      <w:proofErr w:type="gramStart"/>
      <w:r>
        <w:t>доставляется</w:t>
      </w:r>
      <w:proofErr w:type="gramEnd"/>
      <w:r>
        <w:t xml:space="preserve"> / вручается получателю как письменная корреспонденция;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rPr>
          <w:rStyle w:val="26"/>
        </w:rPr>
        <w:t xml:space="preserve">отправление </w:t>
      </w:r>
      <w:r w:rsidRPr="005C06C3">
        <w:rPr>
          <w:rStyle w:val="26"/>
          <w:lang w:eastAsia="en-US" w:bidi="en-US"/>
        </w:rPr>
        <w:t>"</w:t>
      </w:r>
      <w:r>
        <w:rPr>
          <w:rStyle w:val="26"/>
          <w:lang w:val="en-US" w:eastAsia="en-US" w:bidi="en-US"/>
        </w:rPr>
        <w:t>EMS</w:t>
      </w:r>
      <w:r w:rsidRPr="005C06C3">
        <w:rPr>
          <w:rStyle w:val="26"/>
          <w:lang w:eastAsia="en-US" w:bidi="en-US"/>
        </w:rPr>
        <w:t xml:space="preserve">" </w:t>
      </w:r>
      <w:r>
        <w:t xml:space="preserve">- международное регистрируемое почтовое отправление с </w:t>
      </w:r>
      <w:r>
        <w:t>вложением документов и / или товаров, которое принимается, перевозится и доставляется самым быстрым способом;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rPr>
          <w:rStyle w:val="26"/>
        </w:rPr>
        <w:t xml:space="preserve">отправитель </w:t>
      </w:r>
      <w:r>
        <w:t>- физическое или юридическое лицо, фамилия, имя и отчество или наименование которого указаны на почтовом отправлении, бланке почтового</w:t>
      </w:r>
      <w:r>
        <w:t xml:space="preserve"> перевода в специально предназначенном для этого месте, которое непосредственно или через уполномоченное лицо подаёт оператору почтовой связи для пересылки почтовое отправление, почтовый перевод;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rPr>
          <w:rStyle w:val="26"/>
        </w:rPr>
        <w:t>сгруппированные (</w:t>
      </w:r>
      <w:proofErr w:type="spellStart"/>
      <w:r>
        <w:rPr>
          <w:rStyle w:val="26"/>
        </w:rPr>
        <w:t>партионные</w:t>
      </w:r>
      <w:proofErr w:type="spellEnd"/>
      <w:r>
        <w:rPr>
          <w:rStyle w:val="26"/>
        </w:rPr>
        <w:t xml:space="preserve">) почтовые отправления, почтовые </w:t>
      </w:r>
      <w:r>
        <w:rPr>
          <w:rStyle w:val="26"/>
        </w:rPr>
        <w:lastRenderedPageBreak/>
        <w:t xml:space="preserve">переводы </w:t>
      </w:r>
      <w:r>
        <w:t>- внутренние регистрируемые почтовые отправления, почтовые переводы, количество которых составляет пять и более, что одновременно подаются для пересылки одним отправителем;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маркированный конверт, маркированная карточка </w:t>
      </w:r>
      <w:r>
        <w:t>- почтовый конверт, бланк по</w:t>
      </w:r>
      <w:r>
        <w:t>чтовой карточки, изготовленные по установленному стандарту с напечатанной на них почтовой маркой;</w:t>
      </w:r>
    </w:p>
    <w:p w:rsidR="00574529" w:rsidRDefault="004D0577" w:rsidP="0081358C">
      <w:pPr>
        <w:pStyle w:val="32"/>
        <w:shd w:val="clear" w:color="auto" w:fill="auto"/>
        <w:spacing w:line="276" w:lineRule="auto"/>
        <w:ind w:firstLine="880"/>
      </w:pPr>
      <w:r>
        <w:t xml:space="preserve">международное почтовое отправление с объявленной ценностью </w:t>
      </w:r>
      <w:r>
        <w:rPr>
          <w:rStyle w:val="33"/>
        </w:rPr>
        <w:t>-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t xml:space="preserve">международное регистрируемое почтовое отправление с вложением бумаг, документов или других </w:t>
      </w:r>
      <w:r>
        <w:t>предметов, оценка стоимости которых определяется отправителем;</w:t>
      </w:r>
    </w:p>
    <w:p w:rsidR="00574529" w:rsidRDefault="004D0577" w:rsidP="0081358C">
      <w:pPr>
        <w:pStyle w:val="32"/>
        <w:shd w:val="clear" w:color="auto" w:fill="auto"/>
        <w:tabs>
          <w:tab w:val="left" w:pos="3280"/>
        </w:tabs>
        <w:spacing w:line="276" w:lineRule="auto"/>
        <w:ind w:firstLine="880"/>
      </w:pPr>
      <w:r>
        <w:t>международный</w:t>
      </w:r>
      <w:r>
        <w:tab/>
        <w:t xml:space="preserve">купон для ответа </w:t>
      </w:r>
      <w:r>
        <w:rPr>
          <w:rStyle w:val="33"/>
        </w:rPr>
        <w:t>- специальный знак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t xml:space="preserve">Международного бюро Всемирного почтового союза, </w:t>
      </w:r>
      <w:proofErr w:type="gramStart"/>
      <w:r>
        <w:t>изготовленный</w:t>
      </w:r>
      <w:proofErr w:type="gramEnd"/>
      <w:r>
        <w:t xml:space="preserve"> на бумаге с водяными знаками, используется как средство оплаты услуг почтовой свя</w:t>
      </w:r>
      <w:r>
        <w:t>зи;</w:t>
      </w:r>
    </w:p>
    <w:p w:rsidR="00574529" w:rsidRDefault="004D0577" w:rsidP="0081358C">
      <w:pPr>
        <w:pStyle w:val="32"/>
        <w:shd w:val="clear" w:color="auto" w:fill="auto"/>
        <w:tabs>
          <w:tab w:val="left" w:pos="3280"/>
        </w:tabs>
        <w:spacing w:line="276" w:lineRule="auto"/>
        <w:ind w:firstLine="880"/>
      </w:pPr>
      <w:r>
        <w:t>международные</w:t>
      </w:r>
      <w:r>
        <w:tab/>
        <w:t>сгруппированные (</w:t>
      </w:r>
      <w:proofErr w:type="spellStart"/>
      <w:r>
        <w:t>партионные</w:t>
      </w:r>
      <w:proofErr w:type="spellEnd"/>
      <w:r>
        <w:t>) почтовые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rPr>
          <w:rStyle w:val="26"/>
        </w:rPr>
        <w:t xml:space="preserve">отправления с отметкой "Консигнация” </w:t>
      </w:r>
      <w:r>
        <w:t>- несколько почтовых отправлений, которые одновременно подаются одним отправителем для пересылки за пределы Донецкой Народной Республики или поступают на ее террит</w:t>
      </w:r>
      <w:r>
        <w:t>орию от одного отправителя из другой страны;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мешок </w:t>
      </w:r>
      <w:r w:rsidRPr="005C06C3">
        <w:rPr>
          <w:rStyle w:val="26"/>
          <w:lang w:eastAsia="en-US" w:bidi="en-US"/>
        </w:rPr>
        <w:t>"</w:t>
      </w:r>
      <w:r>
        <w:rPr>
          <w:rStyle w:val="26"/>
          <w:lang w:val="en-US" w:eastAsia="en-US" w:bidi="en-US"/>
        </w:rPr>
        <w:t>M</w:t>
      </w:r>
      <w:r w:rsidRPr="005C06C3">
        <w:rPr>
          <w:rStyle w:val="26"/>
          <w:lang w:eastAsia="en-US" w:bidi="en-US"/>
        </w:rPr>
        <w:t xml:space="preserve">” </w:t>
      </w:r>
      <w:r>
        <w:t>- международное регистрируемое почтовое отправление (специальный мешок) с вложением печатных изданий (книг, газет, журналов и подобные), подается для пересылки одним отправителем и адресуется одному ад</w:t>
      </w:r>
      <w:r>
        <w:t>ресату;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номинал почтовой марки </w:t>
      </w:r>
      <w:r>
        <w:t>- стоимость услуги почтовой связи, отмечается на почтовой марке арабскими цифрами или латинскими буквами;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обработка почтовых отправлений, почтовых переводов </w:t>
      </w:r>
      <w:r>
        <w:t>- производственно-технологические операции, обеспечивающие пересылки</w:t>
      </w:r>
      <w:r>
        <w:t xml:space="preserve"> почтовых отправлений, почтовых переводов;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получатель </w:t>
      </w:r>
      <w:r>
        <w:t>- адресат или лицо, уполномоченное им на получение почтового отправления, средств по почтовому переводу;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уведомление о вручении почтового отправления, почтового перевода </w:t>
      </w:r>
      <w:r>
        <w:t>- сообщение, которым оператор по</w:t>
      </w:r>
      <w:r>
        <w:t>чтовой связи доводит до сведения отправителя или уполномоченного им лица информацию о дате вручения регистрируемого почтового отправления, выплате средств по почтовому переводу и фамилию получателя;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почтовый адрес </w:t>
      </w:r>
      <w:r>
        <w:t>- адрес отправителя и адресата, который ук</w:t>
      </w:r>
      <w:r>
        <w:t xml:space="preserve">азан на почтовом отправлении, бланке почтового перевода в специально предназначенном для этого месте. Указание на почтовой карточке, письме, бандероли, </w:t>
      </w:r>
      <w:proofErr w:type="spellStart"/>
      <w:r>
        <w:t>секограмме</w:t>
      </w:r>
      <w:proofErr w:type="spellEnd"/>
      <w:r>
        <w:t xml:space="preserve">, мелком пакете, мешке "М", посылке, прямом контейнере, отправлении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 </w:t>
      </w:r>
      <w:r>
        <w:t>почтового адреса и н</w:t>
      </w:r>
      <w:r>
        <w:t>аименования отправителя и адресата является признаком почтового отправления;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почтовое отправление с объявленной ценностью </w:t>
      </w:r>
      <w:r>
        <w:t xml:space="preserve">- регистрируемые письмо, бандероль, посылка, прямой контейнер, которые принимаются для </w:t>
      </w:r>
      <w:r>
        <w:lastRenderedPageBreak/>
        <w:t>пересылки с оценкой стоимости вложения, определ</w:t>
      </w:r>
      <w:r>
        <w:t>енной отправителем;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почтовое отправление с наложенным платежом </w:t>
      </w:r>
      <w:r>
        <w:t>- почтовое отправление с объявленной ценностью, при подаче которого отправитель поручает оператору почтовой связи взыскать определенную им сумму стоимости отправления с получателя и переслать е</w:t>
      </w:r>
      <w:r>
        <w:t>е по обратному адресу почтовым переводом;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почтовый конверт </w:t>
      </w:r>
      <w:r>
        <w:t>- упаковка, изготовленная по установленному стандарту и предназначенная для пересылки письменных сообщений и другого вложения в соответствии с настоящими Правилами;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>прием почтового отправления, поч</w:t>
      </w:r>
      <w:r>
        <w:rPr>
          <w:rStyle w:val="26"/>
        </w:rPr>
        <w:t xml:space="preserve">тового перевода </w:t>
      </w:r>
      <w:r>
        <w:t>- производственная операция, которая заключается в оформлении почтового отправления, почтового перевода, которые подаются для пересылки;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простое почтовое отправление </w:t>
      </w:r>
      <w:r>
        <w:t xml:space="preserve">- почтовое отправление, которое принимается для пересылки без выдачи </w:t>
      </w:r>
      <w:r>
        <w:t xml:space="preserve">расчетного документа и </w:t>
      </w:r>
      <w:proofErr w:type="gramStart"/>
      <w:r>
        <w:t>доставляется</w:t>
      </w:r>
      <w:proofErr w:type="gramEnd"/>
      <w:r>
        <w:t xml:space="preserve"> / вручается без расписки;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прямой почтовый контейнер под пломбой (печатью) отправителя (прямой контейнер) </w:t>
      </w:r>
      <w:r>
        <w:t>- внутреннее регистрируемое почтовое отправление с вложением товаров и других материальных ценностей в упрощенной у</w:t>
      </w:r>
      <w:r>
        <w:t>паковке, пересылка которого осуществляется без раскрытия;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регистрируемое почтовое отправление </w:t>
      </w:r>
      <w:r>
        <w:t>- почтовое отправление, которое принимается для пересылки с выдачей расчетного документа, пересылается с приписыванием к сопроводительным документам и вручается п</w:t>
      </w:r>
      <w:r>
        <w:t>олучателю под расписку;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заказное почтовое отправление </w:t>
      </w:r>
      <w:r>
        <w:t xml:space="preserve">- регистрируемое письмо, почтовая карточка, бандероль, </w:t>
      </w:r>
      <w:proofErr w:type="spellStart"/>
      <w:r>
        <w:t>секограмма</w:t>
      </w:r>
      <w:proofErr w:type="spellEnd"/>
      <w:r>
        <w:t xml:space="preserve">, мелкий пакет, мешок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M</w:t>
      </w:r>
      <w:r w:rsidRPr="005C06C3">
        <w:rPr>
          <w:lang w:eastAsia="en-US" w:bidi="en-US"/>
        </w:rPr>
        <w:t xml:space="preserve">", </w:t>
      </w:r>
      <w:r>
        <w:t>которые принимаются для пересылки без оценки отправителем стоимости его вложения;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расчетный документ </w:t>
      </w:r>
      <w:r>
        <w:t>- докумен</w:t>
      </w:r>
      <w:r>
        <w:t>т формы и содержания (кассовый чек, расчетная квитанция и т.п.), который подтверждает предоставление услуг почтовой связи;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rPr>
          <w:rStyle w:val="26"/>
        </w:rPr>
        <w:t xml:space="preserve">штемпелевальное почтовое устройство </w:t>
      </w:r>
      <w:r>
        <w:t>- устройство, предназначенное для оформления почтовых отправлений, почтовых переводов, сопроводит</w:t>
      </w:r>
      <w:r>
        <w:t>ельной и другой почтовой документации;</w:t>
      </w:r>
    </w:p>
    <w:p w:rsidR="00574529" w:rsidRDefault="004D0577" w:rsidP="0081358C">
      <w:pPr>
        <w:pStyle w:val="23"/>
        <w:shd w:val="clear" w:color="auto" w:fill="auto"/>
        <w:tabs>
          <w:tab w:val="left" w:pos="1968"/>
        </w:tabs>
        <w:spacing w:before="0" w:line="276" w:lineRule="auto"/>
        <w:ind w:firstLine="880"/>
      </w:pPr>
      <w:r>
        <w:rPr>
          <w:rStyle w:val="26"/>
        </w:rPr>
        <w:t xml:space="preserve">штриховой кодовый идентификатор </w:t>
      </w:r>
      <w:r>
        <w:t>- штриховая отметка, построенная</w:t>
      </w:r>
      <w:r>
        <w:tab/>
        <w:t xml:space="preserve">по определенным правилам и предназначенная </w:t>
      </w:r>
      <w:proofErr w:type="gramStart"/>
      <w:r>
        <w:t>для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  <w:jc w:val="left"/>
      </w:pPr>
      <w:r>
        <w:t>автоматической идентификации регистрируемых почтовых отправлений.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line="276" w:lineRule="auto"/>
        <w:ind w:firstLine="880"/>
      </w:pPr>
      <w:r>
        <w:t xml:space="preserve">У входа в объект почтовой связи </w:t>
      </w:r>
      <w:r>
        <w:t>размещается вывеска с указанием его наименования и режима работы. В случае если объект почтовой связи работает по скользящему графику (с обеденным перерывом или выходным днем), также размещается информация о местонахождении ближайшего объекта почтовой связ</w:t>
      </w:r>
      <w:r>
        <w:t>и, предоставляющая услуги почтовой связи по другому режиму работы. Режим работы объекта почтовой связи устанавливается оператором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lastRenderedPageBreak/>
        <w:t>В операционном зале объекта почтовой связи должна размещаться информация с указанием перечня видов услуг почто</w:t>
      </w:r>
      <w:r>
        <w:t xml:space="preserve">вой связи, предоставляемых оператором почтовой связи, порядка </w:t>
      </w:r>
      <w:proofErr w:type="spellStart"/>
      <w:r>
        <w:t>адресования</w:t>
      </w:r>
      <w:proofErr w:type="spellEnd"/>
      <w:r>
        <w:t xml:space="preserve"> почтовых отправлений, почтовых переводов, размеров и предельной массы почтовых отправлений, тарифов на услуги почтовой связи, предметов, запрещённых для пересылки в почтовых отправле</w:t>
      </w:r>
      <w:r>
        <w:t>ниях, нормативных сроков пересылки почтовых отправлений, почтовых переводов, сроков их хранения в объектах почтовой связи, сведений об</w:t>
      </w:r>
      <w:proofErr w:type="gramEnd"/>
      <w:r>
        <w:t xml:space="preserve"> </w:t>
      </w:r>
      <w:proofErr w:type="gramStart"/>
      <w:r>
        <w:t xml:space="preserve">ответственности оператора почтовой связи перед пользователями за невыполнение или ненадлежащее выполнение услуг почтовой </w:t>
      </w:r>
      <w:r>
        <w:t>связи и пользователей за нарушение этих Правил, перечень адресов и номеров телефонов организаций высшего уровня и соответствующих органов, уполномоченных обеспечивать защиту прав потребителей, номера, даты выдачи и срока действия лицензии, если услуга лице</w:t>
      </w:r>
      <w:r>
        <w:t>нзируется, а также книга предложений, заявлений и жалоб, которая должна выдаваться по первому требованию пользователя.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операционном зале объекта почтовой связи национального оператора почтовой связи также должна размещаться информация с указанием почтово</w:t>
      </w:r>
      <w:r>
        <w:t>го индекса.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Правила предоставления услуг почтовой связи, документ по приему международных почтовых отправлений (Руководство по приему международных почтовых отправлений) выдаются пользователю услуг почтовой связи по его просьбе для ознакомления.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Объекты по</w:t>
      </w:r>
      <w:r>
        <w:t>чтовой связи национального оператора почтовой связи также выдают пользователю услуг почтовой связи по его просьбе информацию о почтовых индексах иностранных государств.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0"/>
        </w:tabs>
        <w:spacing w:before="0" w:line="276" w:lineRule="auto"/>
        <w:ind w:firstLine="880"/>
      </w:pPr>
      <w:r>
        <w:t xml:space="preserve">Для получения адресатами простых почтовых отправлений, периодических печатных изданий, </w:t>
      </w:r>
      <w:r>
        <w:t>извещений о поступлении почтовых отправлений, почтовых переводов в операционных залах объектов почтовой связи могут устанавливаться абонементные ящики.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Абонементный ящик предоставляется в пользование физическому или юридическому лицу в соответствии с устан</w:t>
      </w:r>
      <w:r>
        <w:t>овленными тарифами по письменному заявлению, которое подается на имя руководителя объекта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заявлении отмечается: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для физического лица - фамилия, имя и отчество, данные документа, удостоверяющего личность (название, серия, номер, дата выдач</w:t>
      </w:r>
      <w:r>
        <w:t>и, наименование органа, выдавшего), адрес места жительства (регистрации), а также срок предоставления абонементного ящика в пользование;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для юридического лица - данные о государственной регистрации (полное и сокращенное название, серия, номер, дата регистр</w:t>
      </w:r>
      <w:r>
        <w:t>ации, наименование органа, который выдал, местонахождение), номер телефона (телефакса), банковские реквизиты, а также срок предоставления абонементного ящика в пользование.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lastRenderedPageBreak/>
        <w:t>Не допускается предоставление одного абонементного ящика в пользование нескольким л</w:t>
      </w:r>
      <w:r>
        <w:t>ицам.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Физическому или юридическому лицу может быть предоставлено в пользование несколько абонементных ящиков.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За дополнительную плату на основании договора возможно предоставление в пользование именного абонементного ящика (без указания его номера).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О </w:t>
      </w:r>
      <w:r>
        <w:t>выдаче ключа от абонементного ящика работник объекта почтовой связи делает на заявлении отметку, которая заверяется подписью абонента, а также отметку о внесении суммы залога, на случай утраты/не возврата ключа, по окончании срока пользования абонентским я</w:t>
      </w:r>
      <w:r>
        <w:t>щиком, согласно установленным тарифам. По истечении определенного срока пользования абонементным ящиком или в случае отказа абонента от дальнейшего пользования, ключ подлежит возвращению абонентом объекту почтовой связи, а сумма залога возвращается клиенту</w:t>
      </w:r>
      <w:r>
        <w:t>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Установка в абонементном ящике нового замка или замена ключа, а также ремонт замка или самой ячейки в случае их повреждения по вине абонента ведутся за его счёт в объекте почтовой связи или самим абонентом на его выбор.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По истечении определенного срока п</w:t>
      </w:r>
      <w:r>
        <w:t>ользования абонементным ящиком или в случае отказа абонента от дальнейшего пользования абонементный ящик может предоставляться в пользование другому абоненту не раньше, чем через месяц. Почтовые отправления, почтовые переводы, которые ему поступают, возвра</w:t>
      </w:r>
      <w:r>
        <w:t>щаются по обратному адресу, а в случае отсутствия обратного адреса, сохраняются объектом почтовой связи в течение установленного срока.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177"/>
        </w:tabs>
        <w:spacing w:before="0" w:line="276" w:lineRule="auto"/>
        <w:ind w:firstLine="880"/>
      </w:pPr>
      <w:r>
        <w:t>Региональный оператор почтовой связи имеет исключительное право на размещение и использование почтовых ящиков на всей те</w:t>
      </w:r>
      <w:r>
        <w:t>рритории Донецкой Народной Республики в соответствии с нормативами, устанавливаемыми Министерством связи Донецкой Народной Республики (далее - Минсвязи).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Почтовые ящики размещаются региональным оператором почтовой связи в удобных местах: у входа к объектам</w:t>
      </w:r>
      <w:r>
        <w:t xml:space="preserve"> почтовой связи, на стоянках передвижных отделений почтовой связи, а также по согласованию с местным органом исполнительной власти или органом местного самоуправления - на железнодорожных станциях, в аэропортах, морских и речных портах, на пристанях, автов</w:t>
      </w:r>
      <w:r>
        <w:t>окзалах, автостанциях, в жилых массивах и в других местах доступных для пользователей услуг почтовой</w:t>
      </w:r>
      <w:proofErr w:type="gramEnd"/>
      <w:r>
        <w:t xml:space="preserve">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На почтовом ящике должен размещаться символ (товарный знак) регионального оператора почтовой связи, номер ящика и время начала последней выемки прос</w:t>
      </w:r>
      <w:r>
        <w:t>тых почтовых карточек и писем, а в сельской местности - также почтовый индекс и дни, когда проводится выемка корреспонденции.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277"/>
        </w:tabs>
        <w:spacing w:before="0" w:line="276" w:lineRule="auto"/>
        <w:ind w:firstLine="880"/>
      </w:pPr>
      <w:r>
        <w:t xml:space="preserve">Оператор почтовой связи для оформления приёма, перевозки, доставки и вручения почтовых отправлений, почтовых переводов и </w:t>
      </w:r>
      <w:r>
        <w:lastRenderedPageBreak/>
        <w:t>осуществл</w:t>
      </w:r>
      <w:r>
        <w:t>ения других, связанных с этим производственных операций должен иметь штемпелевальные почтовые устройства, другие средства почтовой связи, перечень и порядок применения которых устанавливается Минсвязи ДНР.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Передача в пользование другим операторам почтовой </w:t>
      </w:r>
      <w:r>
        <w:t>связи, физическим и юридическим лицам штемпелевальных почтовых устройств запрещается.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Операторы почтовой связи при оказании услуг почтовой связи применяют штемпелевальные почтовые устройства, отпечатки которых отличные от соответствующих устройств регионал</w:t>
      </w:r>
      <w:r>
        <w:t>ьного оператора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177"/>
        </w:tabs>
        <w:spacing w:before="0" w:line="276" w:lineRule="auto"/>
        <w:ind w:firstLine="880"/>
      </w:pPr>
      <w:r>
        <w:t>Образцы бланков, применяемых в почтовой связи, утверждаются Минсвязи.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Операторы почтовой связи самостоятельно определяют перечень услуг почтовой связи, предоставляемых объектами почтовой связи с учетом спроса пользователей, </w:t>
      </w:r>
      <w:r>
        <w:t>государственных заказов, а также соответствующих нормативов, которые утверждаются в установленном законодательством порядке.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08"/>
        </w:tabs>
        <w:spacing w:before="0" w:line="276" w:lineRule="auto"/>
        <w:ind w:firstLine="880"/>
      </w:pPr>
      <w:r>
        <w:t>Операторы почтовой связи предоставляют услуги по пересылке внутренних и международных почтовых отправлений, почтовых переводов.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К в</w:t>
      </w:r>
      <w:r>
        <w:t>нутренним почтовым отправлениям относятся: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почтовые карточки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письма - простые, заказные, с объявленной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бандероли - простые, заказные, с объявленной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proofErr w:type="spellStart"/>
      <w:r>
        <w:t>секограммы</w:t>
      </w:r>
      <w:proofErr w:type="spellEnd"/>
      <w:r>
        <w:t xml:space="preserve">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 xml:space="preserve">посылки - без объявленной </w:t>
      </w:r>
      <w:r>
        <w:t>ценности, с объявленной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прямые контейнеры - без объявленной ценности, с объявленной ценностью.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К международным почтовым отправлениям относятся: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почтовые карточки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письма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почтовые отправления с объявленной</w:t>
      </w:r>
      <w:r>
        <w:t xml:space="preserve">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бандероли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proofErr w:type="spellStart"/>
      <w:r>
        <w:t>секограммы</w:t>
      </w:r>
      <w:proofErr w:type="spellEnd"/>
      <w:r>
        <w:t xml:space="preserve"> - простые,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мелкие пакеты -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 xml:space="preserve">мешки </w:t>
      </w:r>
      <w:r>
        <w:rPr>
          <w:lang w:val="en-US" w:eastAsia="en-US" w:bidi="en-US"/>
        </w:rPr>
        <w:t xml:space="preserve">"M" </w:t>
      </w:r>
      <w:r>
        <w:t>- заказные;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посылки - без объявленной ценности, с объявленной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 xml:space="preserve">отправление </w:t>
      </w:r>
      <w:r>
        <w:rPr>
          <w:lang w:val="en-US" w:eastAsia="en-US" w:bidi="en-US"/>
        </w:rPr>
        <w:t>"EMS";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сгруппированные почтовые отправления с отметкой "Конс</w:t>
      </w:r>
      <w:r>
        <w:t>игнация".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22"/>
        </w:tabs>
        <w:spacing w:before="0" w:line="276" w:lineRule="auto"/>
        <w:ind w:firstLine="880"/>
      </w:pPr>
      <w:r>
        <w:t>Региональный оператор почтовой связи обеспечивает предоставление универсальных услуг почтовой связи на всей территории Донецкой Народной Республики.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К универсальным услугам почтовой связи относятся услуги по пересылке: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 xml:space="preserve">почтовых карточек, писем, </w:t>
      </w:r>
      <w:r>
        <w:t xml:space="preserve">бандеролей, </w:t>
      </w:r>
      <w:proofErr w:type="spellStart"/>
      <w:r>
        <w:t>секограмм</w:t>
      </w:r>
      <w:proofErr w:type="spellEnd"/>
      <w:r>
        <w:t xml:space="preserve"> - простых и заказных;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посылок без объявленной ценности массой до 10 килограммов.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73"/>
        </w:tabs>
        <w:spacing w:before="0" w:line="276" w:lineRule="auto"/>
        <w:ind w:firstLine="880"/>
      </w:pPr>
      <w:r>
        <w:lastRenderedPageBreak/>
        <w:t>Операторы почтовой связи обязаны обеспечивать: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предоставление услуг почтовой связи установленного уровня качества в соответствии с нормативно-правовыми а</w:t>
      </w:r>
      <w:r>
        <w:t>ктами, регламентирующими деятельность операторов почтовой связи, условий договора;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пересылка почтовых отправлений, принадлежащих к универсальным услугам почтовой связи, в нормативные сроки, установленные Минсвязи;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пересылка почтовых отправлений, которые не</w:t>
      </w:r>
      <w:r>
        <w:t xml:space="preserve"> принадлежат к универсальным услугам почтовой связи, почтовых переводов в нормативные сроки, установленные ими самостоятельно в соответствии с законодательством;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сохранность почтовых отправлений и денежных средств;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тайну информации в сфере предоставления у</w:t>
      </w:r>
      <w:r>
        <w:t>слуг почтовой связи;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9"/>
        </w:tabs>
        <w:spacing w:before="0" w:line="276" w:lineRule="auto"/>
        <w:ind w:left="300" w:hanging="300"/>
      </w:pPr>
      <w:r>
        <w:t>доступ пользователей к информации, предусмотренной законодательством Донецкой Народной Республики о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81"/>
        </w:tabs>
        <w:spacing w:before="0" w:line="276" w:lineRule="auto"/>
        <w:ind w:firstLine="880"/>
      </w:pPr>
      <w:r>
        <w:t xml:space="preserve">Почтовые отправления в зависимости от технологии приема, обработки, перевозки, доставки / вручения делятся на такие </w:t>
      </w:r>
      <w:r>
        <w:t>категории: простые, заказные, без объявленной ценности, с объявленной ценностью.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Почтовые отправления в зависимости от скорости обработки и перевозки делятся </w:t>
      </w:r>
      <w:proofErr w:type="gramStart"/>
      <w:r>
        <w:t>на</w:t>
      </w:r>
      <w:proofErr w:type="gramEnd"/>
      <w:r>
        <w:t xml:space="preserve"> приоритетные и неприоритетные.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Приоритетными почтовыми отправлениями являются почтовые отправле</w:t>
      </w:r>
      <w:r>
        <w:t>ния, которые перевозятся самым быстрым способом (воздушным или наземным) в первоочередном порядке.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Почтовые переводы в зависимости от способа пересылки делятся на простые (пересылаются сетью почтовой связи) и электронные (пересылаются телекоммуникационными</w:t>
      </w:r>
      <w:r>
        <w:t xml:space="preserve"> сетями).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Для отдельных отправителей и адресатов установлены следующие разряды почтовых отправлений: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proofErr w:type="gramStart"/>
      <w:r>
        <w:t>правительственные - к которым относятся почтовые отправления Главы Донецкой Народной Республики, Народного Совета Донецкой Народной Республики, Совета Мини</w:t>
      </w:r>
      <w:r>
        <w:t>стров Донецкой Народной Республики и других центральных органов исполнительной власти;</w:t>
      </w:r>
      <w:proofErr w:type="gramEnd"/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proofErr w:type="gramStart"/>
      <w:r>
        <w:t>избирательные - к которым относятся почтовые отправления Центральной избирательной комиссии Донецкой Народной Республики, избирательных комиссий по выборам Главы Донецко</w:t>
      </w:r>
      <w:r>
        <w:t>й Народной Республики, депутатов Народного Совета Донецкой Народной Республики, комиссий по референдуму Донецкой Народной Республики, которые принимаются для пересылки в период проведения соответствующих выборов;</w:t>
      </w:r>
      <w:proofErr w:type="gramEnd"/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proofErr w:type="gramStart"/>
      <w:r>
        <w:t>военные</w:t>
      </w:r>
      <w:proofErr w:type="gramEnd"/>
      <w:r>
        <w:t xml:space="preserve"> - к которым относятся почтовые отпр</w:t>
      </w:r>
      <w:r>
        <w:t>авления военнослужащих срочной службы.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900"/>
      </w:pPr>
      <w:proofErr w:type="gramStart"/>
      <w:r>
        <w:t>Почтовые отправления, почтовые переводы делятся на внутренние (пересылаются в пределах Донецкой Народной Республики) и международные (пересылаются за пределы Донецкой Народной Республики, поступают в Донецкую Народную</w:t>
      </w:r>
      <w:r>
        <w:t xml:space="preserve"> Республики, перемещаются через территорию Донецкую </w:t>
      </w:r>
      <w:r>
        <w:lastRenderedPageBreak/>
        <w:t>Народной Республики транзитом).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22"/>
        </w:tabs>
        <w:spacing w:before="0" w:line="276" w:lineRule="auto"/>
        <w:ind w:firstLine="900"/>
      </w:pPr>
      <w:r>
        <w:t>Внутренние почтовые отправления делятся на местные, пересылаемые в пределах населенного пункта, а в сельской местности - в пределах территории, обслуживаемой одним объектом</w:t>
      </w:r>
      <w:r>
        <w:t xml:space="preserve"> почтовой связи, и иногородние, пересылаемые за пределы населенного пункта, а в сельской местности - за пределы территории, которая обслуживается одним объектом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900"/>
      </w:pPr>
      <w:r>
        <w:t>Внутренние почтовые отправления должны отвечать следующим требованиям к их пред</w:t>
      </w:r>
      <w:r>
        <w:t>ельной массе, допустимому вложению и предельным размерам: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6"/>
        <w:gridCol w:w="1670"/>
        <w:gridCol w:w="3259"/>
        <w:gridCol w:w="2683"/>
      </w:tblGrid>
      <w:tr w:rsidR="0057452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"/>
              </w:rPr>
              <w:t>Вид почтового отправления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"/>
              </w:rPr>
              <w:t xml:space="preserve">Предельная масса, </w:t>
            </w:r>
            <w:proofErr w:type="gramStart"/>
            <w:r>
              <w:rPr>
                <w:rStyle w:val="211pt"/>
              </w:rPr>
              <w:t>кг</w:t>
            </w:r>
            <w:proofErr w:type="gramEnd"/>
            <w:r>
              <w:rPr>
                <w:rStyle w:val="211pt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"/>
              </w:rPr>
              <w:t>Допустимое вложение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"/>
              </w:rPr>
              <w:t>Размер в упаковке, миллиметров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почтовые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карточки: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простые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заказные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открытое письменное сообщение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минимальный: 90 х 140 </w:t>
            </w:r>
            <w:r>
              <w:rPr>
                <w:rStyle w:val="211pt0"/>
              </w:rPr>
              <w:t>максимальный: 120 х 235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205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Письма: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простые и заказные;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с объявленной ценностью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left="960" w:firstLine="0"/>
              <w:jc w:val="left"/>
            </w:pPr>
            <w:r>
              <w:rPr>
                <w:rStyle w:val="211pt0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45"/>
              </w:tabs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 xml:space="preserve">письменные сообщения, деловые бумаги, фотографии, открытки, схемы, </w:t>
            </w:r>
            <w:proofErr w:type="spellStart"/>
            <w:r>
              <w:rPr>
                <w:rStyle w:val="2CourierNew95pt"/>
              </w:rPr>
              <w:t>рекламноинформационные</w:t>
            </w:r>
            <w:proofErr w:type="spellEnd"/>
            <w:r>
              <w:rPr>
                <w:rStyle w:val="2CourierNew95pt"/>
              </w:rPr>
              <w:t xml:space="preserve"> материалы и подобное;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30"/>
              </w:tabs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 xml:space="preserve">ценные и деловые бумаги, документы, квитанции </w:t>
            </w:r>
            <w:proofErr w:type="gramStart"/>
            <w:r>
              <w:rPr>
                <w:rStyle w:val="2CourierNew95pt"/>
              </w:rPr>
              <w:t>различного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минимальный: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100 - в одном измерении и не менее чем 50 - в другом измерении (какой-либо минимальной толщины), а </w:t>
            </w:r>
            <w:proofErr w:type="gramStart"/>
            <w:r>
              <w:rPr>
                <w:rStyle w:val="211pt0"/>
              </w:rPr>
              <w:t>свёрнутых</w:t>
            </w:r>
            <w:proofErr w:type="gramEnd"/>
          </w:p>
        </w:tc>
      </w:tr>
    </w:tbl>
    <w:p w:rsidR="00574529" w:rsidRDefault="00574529" w:rsidP="0081358C">
      <w:pPr>
        <w:framePr w:w="9619" w:wrap="notBeside" w:vAnchor="text" w:hAnchor="text" w:xAlign="center" w:y="1"/>
        <w:spacing w:line="276" w:lineRule="auto"/>
        <w:rPr>
          <w:sz w:val="2"/>
          <w:szCs w:val="2"/>
        </w:rPr>
      </w:pPr>
    </w:p>
    <w:p w:rsidR="00574529" w:rsidRDefault="00574529" w:rsidP="0081358C">
      <w:pPr>
        <w:spacing w:line="276" w:lineRule="auto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6"/>
        <w:gridCol w:w="1670"/>
        <w:gridCol w:w="3259"/>
        <w:gridCol w:w="2683"/>
      </w:tblGrid>
      <w:tr w:rsidR="00574529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>рода, счета, фотографии.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трубкой: 100 - в длину и 50 - в диаметре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максимальный: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450 - в одном из трех измерений (длина, ширина, </w:t>
            </w:r>
            <w:r>
              <w:rPr>
                <w:rStyle w:val="211pt0"/>
              </w:rPr>
              <w:t>высота), а свернутых трубкой: 700 - в длину и 150 - в диаметре, в отдельных случаях бандероли могут приниматься длиной до 1500, если вложение нельзя перегибать (карты, схемы и т.п.)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Бандероли: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простые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заказные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left="960" w:firstLine="0"/>
              <w:jc w:val="left"/>
            </w:pPr>
            <w:r>
              <w:rPr>
                <w:rStyle w:val="211pt0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proofErr w:type="gramStart"/>
            <w:r>
              <w:rPr>
                <w:rStyle w:val="211pt0"/>
              </w:rPr>
              <w:t xml:space="preserve">малоценные печатные издания (бланки, </w:t>
            </w:r>
            <w:r>
              <w:rPr>
                <w:rStyle w:val="211pt0"/>
              </w:rPr>
              <w:t>брошюры, плакаты), художественная и др. литература, деловые бумаги, рукописи, фотографии.</w:t>
            </w:r>
            <w:proofErr w:type="gramEnd"/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>с вложением одной книги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left="960" w:firstLine="0"/>
              <w:jc w:val="left"/>
            </w:pPr>
            <w:r>
              <w:rPr>
                <w:rStyle w:val="211pt0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печатное издание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337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proofErr w:type="spellStart"/>
            <w:r>
              <w:rPr>
                <w:rStyle w:val="211pt0"/>
              </w:rPr>
              <w:t>Секогарммы</w:t>
            </w:r>
            <w:proofErr w:type="spellEnd"/>
            <w:r>
              <w:rPr>
                <w:rStyle w:val="211pt0"/>
              </w:rPr>
              <w:t>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простые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заказные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left="960" w:firstLine="0"/>
              <w:jc w:val="left"/>
            </w:pPr>
            <w:r>
              <w:rPr>
                <w:rStyle w:val="211pt0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письменные сообщения и издания, написанные </w:t>
            </w:r>
            <w:proofErr w:type="spellStart"/>
            <w:r>
              <w:rPr>
                <w:rStyle w:val="211pt0"/>
              </w:rPr>
              <w:t>секографическим</w:t>
            </w:r>
            <w:proofErr w:type="spellEnd"/>
            <w:r>
              <w:rPr>
                <w:rStyle w:val="211pt0"/>
              </w:rPr>
              <w:t xml:space="preserve"> способом;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клише со знаками </w:t>
            </w:r>
            <w:proofErr w:type="spellStart"/>
            <w:r>
              <w:rPr>
                <w:rStyle w:val="211pt0"/>
              </w:rPr>
              <w:t>секографии</w:t>
            </w:r>
            <w:proofErr w:type="spellEnd"/>
            <w:r>
              <w:rPr>
                <w:rStyle w:val="211pt0"/>
              </w:rPr>
              <w:t>;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отправляемые организацией для слепых или адресуемые такой организации звуковые записи, специальная бумага, </w:t>
            </w:r>
            <w:proofErr w:type="spellStart"/>
            <w:r>
              <w:rPr>
                <w:rStyle w:val="211pt0"/>
              </w:rPr>
              <w:t>тифлотехнические</w:t>
            </w:r>
            <w:proofErr w:type="spellEnd"/>
            <w:r>
              <w:rPr>
                <w:rStyle w:val="211pt0"/>
              </w:rPr>
              <w:t xml:space="preserve"> средства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Посылки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без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proofErr w:type="gramStart"/>
            <w:r>
              <w:rPr>
                <w:rStyle w:val="211pt0"/>
              </w:rPr>
              <w:t>объявленной</w:t>
            </w:r>
            <w:proofErr w:type="gramEnd"/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ценности,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с объявленной ценностью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30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предметы </w:t>
            </w:r>
            <w:proofErr w:type="spellStart"/>
            <w:r>
              <w:rPr>
                <w:rStyle w:val="211pt0"/>
              </w:rPr>
              <w:t>культурнобытового</w:t>
            </w:r>
            <w:proofErr w:type="spellEnd"/>
            <w:r>
              <w:rPr>
                <w:rStyle w:val="211pt0"/>
              </w:rPr>
              <w:t xml:space="preserve"> и иного назначения, </w:t>
            </w:r>
            <w:r>
              <w:rPr>
                <w:rStyle w:val="211pt0"/>
              </w:rPr>
              <w:t xml:space="preserve">личного пользования, </w:t>
            </w:r>
            <w:proofErr w:type="gramStart"/>
            <w:r>
              <w:rPr>
                <w:rStyle w:val="211pt0"/>
              </w:rPr>
              <w:t>вложения</w:t>
            </w:r>
            <w:proofErr w:type="gramEnd"/>
            <w:r>
              <w:rPr>
                <w:rStyle w:val="211pt0"/>
              </w:rPr>
              <w:t xml:space="preserve"> не запрещённые к пересылке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минимальный: 90 х 140 х50;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максимальный: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500 х 500 х 400; принимаются отдельные посылки с предметами длиной до 2000, периметр (длина окружности) наибольшего поперечного сечения которых не превышает 1</w:t>
            </w:r>
            <w:r>
              <w:rPr>
                <w:rStyle w:val="211pt0"/>
              </w:rPr>
              <w:t>500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93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с одеждой военнослужащих срочной службы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прямые</w:t>
            </w:r>
          </w:p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контейнеры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нетто 500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19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19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-</w:t>
            </w:r>
          </w:p>
        </w:tc>
      </w:tr>
    </w:tbl>
    <w:p w:rsidR="00574529" w:rsidRDefault="00574529" w:rsidP="0081358C">
      <w:pPr>
        <w:framePr w:w="9619" w:wrap="notBeside" w:vAnchor="text" w:hAnchor="text" w:xAlign="center" w:y="1"/>
        <w:spacing w:line="276" w:lineRule="auto"/>
        <w:rPr>
          <w:sz w:val="2"/>
          <w:szCs w:val="2"/>
        </w:rPr>
      </w:pPr>
    </w:p>
    <w:p w:rsidR="00574529" w:rsidRDefault="00574529" w:rsidP="0081358C">
      <w:pPr>
        <w:spacing w:line="276" w:lineRule="auto"/>
        <w:rPr>
          <w:sz w:val="2"/>
          <w:szCs w:val="2"/>
        </w:rPr>
      </w:pP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Примечания:</w:t>
      </w:r>
    </w:p>
    <w:p w:rsidR="00574529" w:rsidRDefault="004D0577" w:rsidP="0081358C">
      <w:pPr>
        <w:pStyle w:val="23"/>
        <w:numPr>
          <w:ilvl w:val="0"/>
          <w:numId w:val="11"/>
        </w:numPr>
        <w:shd w:val="clear" w:color="auto" w:fill="auto"/>
        <w:tabs>
          <w:tab w:val="left" w:pos="1236"/>
        </w:tabs>
        <w:spacing w:before="0" w:line="276" w:lineRule="auto"/>
        <w:ind w:firstLine="880"/>
      </w:pPr>
      <w:r>
        <w:t>Почтовые карточки размером 105 х 148 миллиметров и письма в почтовых конвертах размером 110 х 220 миллиметров, 114 х 162 миллиметра, 114 х 229 миллиметров, 162</w:t>
      </w:r>
      <w:r>
        <w:t xml:space="preserve"> х 229 миллиметров, 229 х 324 миллиметра принадлежат к стандартной письменной корреспонденции.</w:t>
      </w:r>
    </w:p>
    <w:p w:rsidR="00574529" w:rsidRDefault="004D0577" w:rsidP="0081358C">
      <w:pPr>
        <w:pStyle w:val="23"/>
        <w:numPr>
          <w:ilvl w:val="0"/>
          <w:numId w:val="11"/>
        </w:numPr>
        <w:shd w:val="clear" w:color="auto" w:fill="auto"/>
        <w:tabs>
          <w:tab w:val="left" w:pos="1236"/>
        </w:tabs>
        <w:spacing w:before="0" w:line="276" w:lineRule="auto"/>
        <w:ind w:firstLine="880"/>
      </w:pPr>
      <w:r>
        <w:t>Допускается превышение предельной массы посылки до 500 граммов.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Посылки: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6"/>
        </w:tabs>
        <w:spacing w:before="0" w:line="276" w:lineRule="auto"/>
        <w:ind w:firstLine="0"/>
      </w:pPr>
      <w:proofErr w:type="gramStart"/>
      <w:r>
        <w:t>масса</w:t>
      </w:r>
      <w:proofErr w:type="gramEnd"/>
      <w:r>
        <w:t xml:space="preserve"> которых превышает 10,5 килограмма, считаются тяжеловесными;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6"/>
        </w:tabs>
        <w:spacing w:before="0" w:line="276" w:lineRule="auto"/>
        <w:ind w:left="320"/>
        <w:jc w:val="left"/>
      </w:pPr>
      <w:proofErr w:type="gramStart"/>
      <w:r>
        <w:t>размер</w:t>
      </w:r>
      <w:proofErr w:type="gramEnd"/>
      <w:r>
        <w:t xml:space="preserve"> которых превыша</w:t>
      </w:r>
      <w:r>
        <w:t>ет 500 х 500 х 400 миллиметров, считаются громоздкими;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336"/>
        </w:tabs>
        <w:spacing w:before="0" w:line="276" w:lineRule="auto"/>
        <w:ind w:left="320"/>
        <w:jc w:val="left"/>
      </w:pPr>
      <w:r>
        <w:t xml:space="preserve">наибольшая </w:t>
      </w:r>
      <w:proofErr w:type="gramStart"/>
      <w:r>
        <w:t>сторона</w:t>
      </w:r>
      <w:proofErr w:type="gramEnd"/>
      <w:r>
        <w:t xml:space="preserve"> которых не превышает 300 миллиметров, сумма трех измерений - 500 миллиметров, а масса - 3 килограмма, считаются мелкими.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80"/>
      </w:pPr>
      <w:r>
        <w:t>Прием и выдача тяжеловесных и громоздких (массой свыше 10,5 к</w:t>
      </w:r>
      <w:r>
        <w:t>илограмма) посылок осуществляется в определенных объектах почтовой связи.</w:t>
      </w:r>
    </w:p>
    <w:p w:rsidR="00574529" w:rsidRDefault="004D0577" w:rsidP="0081358C">
      <w:pPr>
        <w:pStyle w:val="23"/>
        <w:numPr>
          <w:ilvl w:val="0"/>
          <w:numId w:val="11"/>
        </w:numPr>
        <w:shd w:val="clear" w:color="auto" w:fill="auto"/>
        <w:tabs>
          <w:tab w:val="left" w:pos="1224"/>
        </w:tabs>
        <w:spacing w:before="0" w:line="276" w:lineRule="auto"/>
        <w:ind w:firstLine="980"/>
      </w:pPr>
      <w:r>
        <w:lastRenderedPageBreak/>
        <w:t>Перечень населенных пунктов, между которыми осуществляется пересылка прямых контейнеров, определяется оператором почтовой связи. Приём и выдача прямых контейнеров осуществляется в по</w:t>
      </w:r>
      <w:r>
        <w:t>мещениях определенных объектов почтовой связи. Доставка прямых контейнеров получателям осуществляется их силами и средствами, если иное не установлено договором.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31"/>
        </w:tabs>
        <w:spacing w:before="0" w:line="276" w:lineRule="auto"/>
        <w:ind w:firstLine="980"/>
      </w:pPr>
      <w:r>
        <w:t xml:space="preserve">Международные почтовые отправления должны отвечать следующим требованиям к их предельной </w:t>
      </w:r>
      <w:r>
        <w:t>массе, допустимому вложению и предельным размерам: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9"/>
        <w:gridCol w:w="1584"/>
        <w:gridCol w:w="3211"/>
        <w:gridCol w:w="2693"/>
      </w:tblGrid>
      <w:tr w:rsidR="00574529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center"/>
            </w:pPr>
            <w:r>
              <w:rPr>
                <w:rStyle w:val="211pt"/>
              </w:rPr>
              <w:t>Вид почтового отправления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center"/>
            </w:pPr>
            <w:r>
              <w:rPr>
                <w:rStyle w:val="211pt"/>
              </w:rPr>
              <w:t xml:space="preserve">Предельная масса, </w:t>
            </w:r>
            <w:proofErr w:type="gramStart"/>
            <w:r>
              <w:rPr>
                <w:rStyle w:val="211pt"/>
              </w:rPr>
              <w:t>кг</w:t>
            </w:r>
            <w:proofErr w:type="gramEnd"/>
            <w:r>
              <w:rPr>
                <w:rStyle w:val="211pt"/>
              </w:rPr>
              <w:t>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right="220" w:firstLine="0"/>
              <w:jc w:val="right"/>
            </w:pPr>
            <w:r>
              <w:rPr>
                <w:rStyle w:val="211pt"/>
              </w:rPr>
              <w:t>Допустимое вложение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360" w:firstLine="420"/>
              <w:jc w:val="left"/>
            </w:pPr>
            <w:r>
              <w:rPr>
                <w:rStyle w:val="211pt"/>
              </w:rPr>
              <w:t xml:space="preserve">Предельные размеры (размер в упаковке, </w:t>
            </w:r>
            <w:proofErr w:type="gramStart"/>
            <w:r>
              <w:rPr>
                <w:rStyle w:val="211pt"/>
              </w:rPr>
              <w:t>мм</w:t>
            </w:r>
            <w:proofErr w:type="gramEnd"/>
            <w:r>
              <w:rPr>
                <w:rStyle w:val="211pt"/>
              </w:rPr>
              <w:t>.)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почтовые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карточки: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простые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заказные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77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960" w:firstLine="0"/>
              <w:jc w:val="left"/>
            </w:pPr>
            <w:r>
              <w:rPr>
                <w:rStyle w:val="211pt0"/>
              </w:rPr>
              <w:t>открытое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письменное сообщение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минимальный: 90 х140; </w:t>
            </w:r>
            <w:r>
              <w:rPr>
                <w:rStyle w:val="211pt0"/>
              </w:rPr>
              <w:t>максимальный: 120х235.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письма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134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простые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ind w:firstLine="0"/>
            </w:pPr>
            <w:r>
              <w:rPr>
                <w:rStyle w:val="211pt0"/>
              </w:rPr>
              <w:t>заказные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>письменные сообщения, деловые бумаги, квитанции различного рода, счета, фотографии;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минимальный: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CourierNew95pt"/>
              </w:rPr>
              <w:t xml:space="preserve">Отправления </w:t>
            </w:r>
            <w:proofErr w:type="gramStart"/>
            <w:r>
              <w:rPr>
                <w:rStyle w:val="2CourierNew95pt"/>
              </w:rPr>
              <w:t>с</w:t>
            </w:r>
            <w:proofErr w:type="gramEnd"/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proofErr w:type="gramStart"/>
            <w:r>
              <w:rPr>
                <w:rStyle w:val="2CourierNew95pt"/>
              </w:rPr>
              <w:t>объявленной</w:t>
            </w:r>
            <w:proofErr w:type="gramEnd"/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CourierNew95pt"/>
              </w:rPr>
              <w:t>ценностью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 xml:space="preserve">ценные бумаги, документы копии документов и справок, заверенные </w:t>
            </w:r>
            <w:r>
              <w:rPr>
                <w:rStyle w:val="2CourierNew95pt"/>
              </w:rPr>
              <w:t>нотариальными конторами; печатные издания, рукописи, фотографии копии документов и справок, заверенные нотариальными конторами; ценные бумаги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11pt0"/>
              </w:rPr>
              <w:t>90 х 140, сумма длины и двойного диаметра рулонов - 170 (наибольшее измерение не должно превышать 100)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r>
              <w:rPr>
                <w:rStyle w:val="2CourierNew95pt"/>
              </w:rPr>
              <w:t>Бандероли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221"/>
              </w:tabs>
              <w:spacing w:before="0" w:line="276" w:lineRule="auto"/>
              <w:ind w:firstLine="0"/>
            </w:pPr>
            <w:r>
              <w:rPr>
                <w:rStyle w:val="2CourierNew95pt"/>
              </w:rPr>
              <w:t>простые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226"/>
              </w:tabs>
              <w:spacing w:before="0" w:line="276" w:lineRule="auto"/>
              <w:ind w:firstLine="0"/>
            </w:pPr>
            <w:r>
              <w:rPr>
                <w:rStyle w:val="2CourierNew95pt"/>
              </w:rPr>
              <w:t>заказные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рукописи, печатные издания, в том числе гравюры, рисунки, географические карты, выкройки, каталоги, комплекты печатных изданий (в том числе периодических</w:t>
            </w:r>
            <w:proofErr w:type="gramStart"/>
            <w:r>
              <w:rPr>
                <w:rStyle w:val="211pt0"/>
              </w:rPr>
              <w:t>)с</w:t>
            </w:r>
            <w:proofErr w:type="gramEnd"/>
            <w:r>
              <w:rPr>
                <w:rStyle w:val="211pt0"/>
              </w:rPr>
              <w:t xml:space="preserve"> техническими носителями информации, которые принадлежат к ним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proofErr w:type="gramStart"/>
            <w:r>
              <w:rPr>
                <w:rStyle w:val="211pt0"/>
              </w:rPr>
              <w:t>максимальный</w:t>
            </w:r>
            <w:proofErr w:type="gramEnd"/>
            <w:r>
              <w:rPr>
                <w:rStyle w:val="211pt0"/>
              </w:rPr>
              <w:t>: сумма</w:t>
            </w:r>
            <w:r>
              <w:rPr>
                <w:rStyle w:val="211pt0"/>
              </w:rPr>
              <w:t xml:space="preserve"> длины, ширины и толщины не должна превышать 900, а наибольшее измерение - 600. Сумма длины и двойного диаметра рулонов не должна превышать 1040, а наибольшее измерение - 900.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</w:pPr>
            <w:proofErr w:type="spellStart"/>
            <w:r>
              <w:rPr>
                <w:rStyle w:val="2CourierNew95pt"/>
              </w:rPr>
              <w:t>Секограммы</w:t>
            </w:r>
            <w:proofErr w:type="spellEnd"/>
            <w:r>
              <w:rPr>
                <w:rStyle w:val="2CourierNew95pt"/>
              </w:rPr>
              <w:t>: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21"/>
              </w:tabs>
              <w:spacing w:before="0" w:line="276" w:lineRule="auto"/>
              <w:ind w:firstLine="0"/>
            </w:pPr>
            <w:r>
              <w:rPr>
                <w:rStyle w:val="2CourierNew95pt"/>
              </w:rPr>
              <w:t>простые</w:t>
            </w:r>
          </w:p>
          <w:p w:rsidR="00574529" w:rsidRDefault="004D0577" w:rsidP="0081358C">
            <w:pPr>
              <w:pStyle w:val="23"/>
              <w:framePr w:w="9677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30"/>
              </w:tabs>
              <w:spacing w:before="0" w:line="276" w:lineRule="auto"/>
              <w:ind w:firstLine="0"/>
            </w:pPr>
            <w:r>
              <w:rPr>
                <w:rStyle w:val="2CourierNew95pt"/>
              </w:rPr>
              <w:t>заказные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письменные сообщения и издания, написанные </w:t>
            </w:r>
            <w:proofErr w:type="spellStart"/>
            <w:r>
              <w:rPr>
                <w:rStyle w:val="211pt0"/>
              </w:rPr>
              <w:t>секографическим</w:t>
            </w:r>
            <w:proofErr w:type="spellEnd"/>
            <w:r>
              <w:rPr>
                <w:rStyle w:val="211pt0"/>
              </w:rPr>
              <w:t xml:space="preserve"> способом;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77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77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77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529" w:rsidRDefault="004D0577" w:rsidP="0081358C">
            <w:pPr>
              <w:pStyle w:val="23"/>
              <w:framePr w:w="9677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клише со знаками </w:t>
            </w:r>
            <w:proofErr w:type="spellStart"/>
            <w:r>
              <w:rPr>
                <w:rStyle w:val="211pt0"/>
              </w:rPr>
              <w:t>секографии</w:t>
            </w:r>
            <w:proofErr w:type="spellEnd"/>
            <w:r>
              <w:rPr>
                <w:rStyle w:val="211pt0"/>
              </w:rPr>
              <w:t>;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677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</w:tbl>
    <w:p w:rsidR="00574529" w:rsidRDefault="00574529" w:rsidP="0081358C">
      <w:pPr>
        <w:framePr w:w="9677" w:wrap="notBeside" w:vAnchor="text" w:hAnchor="text" w:xAlign="center" w:y="1"/>
        <w:spacing w:line="276" w:lineRule="auto"/>
        <w:rPr>
          <w:sz w:val="2"/>
          <w:szCs w:val="2"/>
        </w:rPr>
      </w:pPr>
    </w:p>
    <w:p w:rsidR="00574529" w:rsidRDefault="00574529" w:rsidP="0081358C">
      <w:pPr>
        <w:spacing w:line="276" w:lineRule="auto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9"/>
        <w:gridCol w:w="1584"/>
        <w:gridCol w:w="3211"/>
        <w:gridCol w:w="2746"/>
      </w:tblGrid>
      <w:tr w:rsidR="00574529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звуковые записи, специальная бумага, отправляемые организацией для слепых или адресуемые такой организации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>мелкие пакеты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 xml:space="preserve">мелкие небьющиеся предметы подарочного или другого характера, или </w:t>
            </w:r>
            <w:r>
              <w:rPr>
                <w:rStyle w:val="2CourierNew95pt"/>
              </w:rPr>
              <w:t>единичные образцы товаров</w:t>
            </w:r>
          </w:p>
        </w:tc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</w:pP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4426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Мешки "М"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печатные издания, направляемые одним отправителем одному адресату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минимальный: 105х148. Для рулонов сумма длины и двойного диаметра - не более 170; наибольшее измерение - 100.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proofErr w:type="gramStart"/>
            <w:r>
              <w:rPr>
                <w:rStyle w:val="211pt0"/>
              </w:rPr>
              <w:t>максимальный</w:t>
            </w:r>
            <w:proofErr w:type="gramEnd"/>
            <w:r>
              <w:rPr>
                <w:rStyle w:val="211pt0"/>
              </w:rPr>
              <w:t xml:space="preserve">: сумма длины, ширины и </w:t>
            </w:r>
            <w:r>
              <w:rPr>
                <w:rStyle w:val="211pt0"/>
              </w:rPr>
              <w:t>толщины - не более 900; наибольшее измерение - 600.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Для рулонов сумма длины и двойного диаметра - не более 1040; наибольшее измерение - 900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5525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Посылки: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97"/>
              </w:tabs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без объявленной ценности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39"/>
              </w:tabs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с объявленной ценностью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продукты питания с соблюдением настоящих Правил, </w:t>
            </w:r>
            <w:r>
              <w:rPr>
                <w:rStyle w:val="211pt0"/>
              </w:rPr>
              <w:t>предметы культурно-бытового и производственного назначения, личного пользования, не запрещённые для ввоза в страны назначения, в соответствии с Руководством по приёму международных почтовых отправлений.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минимальный: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90 х 140 х 50 любое измерение не должно </w:t>
            </w:r>
            <w:r>
              <w:rPr>
                <w:rStyle w:val="211pt0"/>
              </w:rPr>
              <w:t>превышать 1050. Сумма длины и наибольшего периметра (длины круга) в любом направлении (кроме длины) не должна превышать 2000; для громоздких посылок: любое измерение посылки не должно превышать 2000, а сумма длины и наибольшего периметра (длины круга) в лю</w:t>
            </w:r>
            <w:r>
              <w:rPr>
                <w:rStyle w:val="211pt0"/>
              </w:rPr>
              <w:t>бом направлении (кроме длины) не должна превышать 3000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Отправление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  <w:lang w:val="en-US" w:eastAsia="en-US" w:bidi="en-US"/>
              </w:rPr>
              <w:t>"EMS"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left="980" w:firstLine="0"/>
              <w:jc w:val="left"/>
            </w:pPr>
            <w:r>
              <w:rPr>
                <w:rStyle w:val="211pt0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CourierNew95pt"/>
              </w:rPr>
              <w:t>Документы, товарные вложения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любое измерение не должно превышать 1500. Сумма длины и периметра наибольшего поперечного сечения (длины круга) в любом направлении (кроме длины) не </w:t>
            </w:r>
            <w:r>
              <w:rPr>
                <w:rStyle w:val="211pt0"/>
              </w:rPr>
              <w:t>должна превышать 3000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Сгруппированные</w:t>
            </w:r>
          </w:p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(</w:t>
            </w:r>
            <w:proofErr w:type="spellStart"/>
            <w:r>
              <w:rPr>
                <w:rStyle w:val="211pt0"/>
              </w:rPr>
              <w:t>партионные</w:t>
            </w:r>
            <w:proofErr w:type="spellEnd"/>
            <w:r>
              <w:rPr>
                <w:rStyle w:val="211pt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30 (каждого)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предметы </w:t>
            </w:r>
            <w:proofErr w:type="spellStart"/>
            <w:r>
              <w:rPr>
                <w:rStyle w:val="211pt0"/>
              </w:rPr>
              <w:t>культурнобытового</w:t>
            </w:r>
            <w:proofErr w:type="spellEnd"/>
            <w:r>
              <w:rPr>
                <w:rStyle w:val="211pt0"/>
              </w:rPr>
              <w:t xml:space="preserve"> и иного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любое измерение каждого из них не</w:t>
            </w:r>
          </w:p>
        </w:tc>
      </w:tr>
    </w:tbl>
    <w:p w:rsidR="00574529" w:rsidRDefault="00574529" w:rsidP="0081358C">
      <w:pPr>
        <w:framePr w:w="9730" w:wrap="notBeside" w:vAnchor="text" w:hAnchor="text" w:xAlign="center" w:y="1"/>
        <w:spacing w:line="276" w:lineRule="auto"/>
        <w:rPr>
          <w:sz w:val="2"/>
          <w:szCs w:val="2"/>
        </w:rPr>
      </w:pPr>
    </w:p>
    <w:p w:rsidR="00574529" w:rsidRDefault="00574529" w:rsidP="0081358C">
      <w:pPr>
        <w:spacing w:line="276" w:lineRule="auto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9"/>
        <w:gridCol w:w="1584"/>
        <w:gridCol w:w="3211"/>
        <w:gridCol w:w="2746"/>
      </w:tblGrid>
      <w:tr w:rsidR="0057452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lastRenderedPageBreak/>
              <w:t>почтовые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назначения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должно превышать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 xml:space="preserve">отправления </w:t>
            </w:r>
            <w:proofErr w:type="gramStart"/>
            <w:r>
              <w:rPr>
                <w:rStyle w:val="211pt0"/>
              </w:rPr>
              <w:t>с</w:t>
            </w:r>
            <w:proofErr w:type="gramEnd"/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1050. Сумма длины и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отметкой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left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наибольшего периметра</w:t>
            </w:r>
          </w:p>
        </w:tc>
      </w:tr>
      <w:tr w:rsidR="00574529">
        <w:tblPrEx>
          <w:tblCellMar>
            <w:top w:w="0" w:type="dxa"/>
            <w:bottom w:w="0" w:type="dxa"/>
          </w:tblCellMar>
        </w:tblPrEx>
        <w:trPr>
          <w:trHeight w:hRule="exact" w:val="1099"/>
          <w:jc w:val="center"/>
        </w:trPr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"</w:t>
            </w:r>
            <w:r>
              <w:rPr>
                <w:rStyle w:val="211pt0"/>
              </w:rPr>
              <w:t>Консигнация"</w:t>
            </w: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32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29" w:rsidRDefault="00574529" w:rsidP="0081358C">
            <w:pPr>
              <w:framePr w:w="9730" w:wrap="notBeside" w:vAnchor="text" w:hAnchor="text" w:xAlign="center" w:y="1"/>
              <w:spacing w:line="276" w:lineRule="auto"/>
              <w:rPr>
                <w:sz w:val="10"/>
                <w:szCs w:val="10"/>
              </w:rPr>
            </w:pPr>
          </w:p>
        </w:tc>
        <w:tc>
          <w:tcPr>
            <w:tcW w:w="2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29" w:rsidRDefault="004D0577" w:rsidP="0081358C">
            <w:pPr>
              <w:pStyle w:val="23"/>
              <w:framePr w:w="9730" w:wrap="notBeside" w:vAnchor="text" w:hAnchor="text" w:xAlign="center" w:y="1"/>
              <w:shd w:val="clear" w:color="auto" w:fill="auto"/>
              <w:spacing w:before="0" w:line="276" w:lineRule="auto"/>
              <w:ind w:firstLine="0"/>
              <w:jc w:val="left"/>
            </w:pPr>
            <w:r>
              <w:rPr>
                <w:rStyle w:val="211pt0"/>
              </w:rPr>
              <w:t>(длины круга) в любом направлении (кроме длины) не должно превышать 2000</w:t>
            </w:r>
          </w:p>
        </w:tc>
      </w:tr>
    </w:tbl>
    <w:p w:rsidR="00574529" w:rsidRDefault="00574529" w:rsidP="0081358C">
      <w:pPr>
        <w:framePr w:w="9730" w:wrap="notBeside" w:vAnchor="text" w:hAnchor="text" w:xAlign="center" w:y="1"/>
        <w:spacing w:line="276" w:lineRule="auto"/>
        <w:rPr>
          <w:sz w:val="2"/>
          <w:szCs w:val="2"/>
        </w:rPr>
      </w:pPr>
    </w:p>
    <w:p w:rsidR="00574529" w:rsidRDefault="00574529" w:rsidP="0081358C">
      <w:pPr>
        <w:spacing w:line="276" w:lineRule="auto"/>
        <w:rPr>
          <w:sz w:val="2"/>
          <w:szCs w:val="2"/>
        </w:rPr>
      </w:pP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80"/>
      </w:pPr>
      <w:r>
        <w:t>Примечания:</w:t>
      </w:r>
    </w:p>
    <w:p w:rsidR="00574529" w:rsidRDefault="004D0577" w:rsidP="0081358C">
      <w:pPr>
        <w:pStyle w:val="23"/>
        <w:numPr>
          <w:ilvl w:val="0"/>
          <w:numId w:val="17"/>
        </w:numPr>
        <w:shd w:val="clear" w:color="auto" w:fill="auto"/>
        <w:tabs>
          <w:tab w:val="left" w:pos="1236"/>
        </w:tabs>
        <w:spacing w:before="0" w:line="276" w:lineRule="auto"/>
        <w:ind w:firstLine="980"/>
      </w:pPr>
      <w:r>
        <w:t xml:space="preserve">Почтовые карточки размером 105 х 148 миллиметров и письма в почтовых конвертах размером 110 х 220 миллиметров, 114 х 162 миллиметра, 114 х 229 </w:t>
      </w:r>
      <w:r>
        <w:t>миллиметров, 162 х 229 миллиметров принадлежат к стандартной письменной корреспонденции.</w:t>
      </w:r>
    </w:p>
    <w:p w:rsidR="00574529" w:rsidRDefault="004D0577" w:rsidP="0081358C">
      <w:pPr>
        <w:pStyle w:val="23"/>
        <w:numPr>
          <w:ilvl w:val="0"/>
          <w:numId w:val="17"/>
        </w:numPr>
        <w:shd w:val="clear" w:color="auto" w:fill="auto"/>
        <w:tabs>
          <w:tab w:val="left" w:pos="1236"/>
        </w:tabs>
        <w:spacing w:before="0" w:line="276" w:lineRule="auto"/>
        <w:ind w:firstLine="980"/>
      </w:pPr>
      <w:r>
        <w:t>Посылки с хрупким вложением, громоздкие, а также посылки массой свыше 20 килограммов принимаются только в страны, определенных в Руководстве по приему международных по</w:t>
      </w:r>
      <w:r>
        <w:t>чтовых отправлений.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980"/>
      </w:pPr>
      <w:r>
        <w:t>Почтовые отправления пересылаются наземным, водным или воздушным видом транспорта или комбинированно.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6"/>
        </w:tabs>
        <w:spacing w:before="0" w:line="276" w:lineRule="auto"/>
        <w:ind w:firstLine="980"/>
      </w:pPr>
      <w:r>
        <w:t xml:space="preserve">Внутренние регистрируемые почтовые отправления (кроме прямых контейнеров), почтовые переводы могут приниматься для пересылки с </w:t>
      </w:r>
      <w:r>
        <w:t>заказным уведомлением об их вручении.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80"/>
      </w:pPr>
      <w:r>
        <w:t>Заказные почтовые карточки, письма и бандероли с отметкой "Вручить лично", заказные письма с пометкой "Судебная повестка" принимаются для пересылки только с заказным уведомлением об их вручении.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738"/>
        </w:tabs>
        <w:spacing w:before="0" w:line="276" w:lineRule="auto"/>
        <w:ind w:firstLine="980"/>
      </w:pPr>
      <w:r>
        <w:t>Материалы отчетности, д</w:t>
      </w:r>
      <w:r>
        <w:t>окументы и декларации налогоплательщиков пересылаются в пределах Донецкой Народной Республики в письмах, бандеролях, посылках с объявленной ценностью с соблюдением настоящих Правил и с учетом особенностей, определенных в Порядке оформления почтовых отправл</w:t>
      </w:r>
      <w:r>
        <w:t>ений с вложением материалов отчетности.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1"/>
        </w:tabs>
        <w:spacing w:before="0" w:line="276" w:lineRule="auto"/>
        <w:ind w:firstLine="980"/>
      </w:pPr>
      <w:r>
        <w:t>Внутренние почтовые отправления с объявленной ценностью могут приниматься для пересылки с описью вложения и / или наложенным платежом.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60"/>
        </w:tabs>
        <w:spacing w:before="0" w:line="276" w:lineRule="auto"/>
        <w:ind w:firstLine="980"/>
      </w:pPr>
      <w:r>
        <w:t>Услуги по пересылке отправлений электронной почты предоставляются операторами поч</w:t>
      </w:r>
      <w:r>
        <w:t>товой связи при наличии соответствующих технических средств.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1"/>
        </w:tabs>
        <w:spacing w:before="0" w:line="276" w:lineRule="auto"/>
        <w:ind w:firstLine="980"/>
      </w:pPr>
      <w:proofErr w:type="gramStart"/>
      <w:r>
        <w:t>Получателю внутреннего почтового отправления (посылки, письма или бандероли с объявленной ценностью), почтового перевода сообщается о поступлении адресованного ему почтового отправления, почтовог</w:t>
      </w:r>
      <w:r>
        <w:t>о перевода по телефону, номер которого указывается отправителем на почтовом отправлении, бланке почтового перевода, или по соответствующему извещению.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980"/>
      </w:pPr>
      <w:r>
        <w:t>Функции по взвешиванию сгруппированных (</w:t>
      </w:r>
      <w:proofErr w:type="spellStart"/>
      <w:r>
        <w:t>партионных</w:t>
      </w:r>
      <w:proofErr w:type="spellEnd"/>
      <w:r>
        <w:t>) почтовых отправлений, их тарификации (в том числе нак</w:t>
      </w:r>
      <w:r>
        <w:t>леивания почтовых марок на них), тарификации сгруппированных (</w:t>
      </w:r>
      <w:proofErr w:type="spellStart"/>
      <w:r>
        <w:t>партионных</w:t>
      </w:r>
      <w:proofErr w:type="spellEnd"/>
      <w:r>
        <w:t>) почтовых переводов, проставления особых отметок на сгруппированные (</w:t>
      </w:r>
      <w:proofErr w:type="spellStart"/>
      <w:r>
        <w:t>партионные</w:t>
      </w:r>
      <w:proofErr w:type="spellEnd"/>
      <w:r>
        <w:t>) почтовые отправления, почтовые переводы полагаются на отправителей. Такие услуги также могут предостав</w:t>
      </w:r>
      <w:r>
        <w:t xml:space="preserve">ляться оператором почтовой связи за </w:t>
      </w:r>
      <w:r>
        <w:lastRenderedPageBreak/>
        <w:t>дополнительную плату.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76" w:lineRule="auto"/>
        <w:ind w:firstLine="880"/>
      </w:pPr>
      <w:r>
        <w:t>Международные почтовые отправления принимаются для пересылки в страны, с которыми установлен почтовый обмен.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Регистрируемые международные почтовые отправления принимаются для пересылки только в </w:t>
      </w:r>
      <w:r>
        <w:t>страны, перечень которых и условия приема почтовых отправлений определены в Руководстве по приему международных почтовых отправлений, формируется операторами почтовой связи на основании сведений Международного бюро Всемирного почтового союза.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4"/>
        </w:tabs>
        <w:spacing w:before="0" w:line="276" w:lineRule="auto"/>
        <w:ind w:firstLine="880"/>
      </w:pPr>
      <w:r>
        <w:t>Оператор почт</w:t>
      </w:r>
      <w:r>
        <w:t xml:space="preserve">овой связи, на которого возлагаются функции по пересылке отправлений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", </w:t>
      </w:r>
      <w:r>
        <w:t>определяется Минсвязи Донецкой Народной Республики.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76" w:lineRule="auto"/>
        <w:ind w:firstLine="880"/>
      </w:pPr>
      <w:r>
        <w:t>Международные регистрируемые почтовые отправления могут приниматься для пересылки лишь с простым уведомлением об их вручении.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76" w:lineRule="auto"/>
        <w:ind w:firstLine="880"/>
      </w:pPr>
      <w:r>
        <w:t>Ме</w:t>
      </w:r>
      <w:r>
        <w:t>ждународные почтовые отправления могут приниматься для пересылки с пометкой "С посильным", доставка которых адресатам осуществляется курьером сразу после их прибытия к объекту почтовой связи, которому доставляется такое почтовое отправление.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Международные </w:t>
      </w:r>
      <w:r>
        <w:t>заказные почтовые отправления с отметкой "Вручить лично" принимаются для пересылки лишь с уведомлением о вручении.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Международные заказные почтовые отправления с отметкой "С посыльным" и "Вручить лично" принимаются для пересылки лишь в страны, которые опред</w:t>
      </w:r>
      <w:r>
        <w:t>елены в Руководстве по приёму международных почтовых отправлений.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Услуга по пересылке международных сгруппированных (</w:t>
      </w:r>
      <w:proofErr w:type="spellStart"/>
      <w:r>
        <w:t>партионных</w:t>
      </w:r>
      <w:proofErr w:type="spellEnd"/>
      <w:r>
        <w:t>) почтовых отправлений с отметкой "Консигнация" предоставляется на основании соглашения, заключенного между оператором почтовой с</w:t>
      </w:r>
      <w:r>
        <w:t>вязи Донецкой Народной Республики и операторами почтовой связи других государств.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4"/>
        </w:tabs>
        <w:spacing w:before="0" w:line="276" w:lineRule="auto"/>
        <w:ind w:firstLine="880"/>
      </w:pPr>
      <w:r>
        <w:t>Международные почтовые отправления с наложенным платежом принимаются для пересылки только в страны, с которыми оператором почтовой связи заключены соответствующие соглашения.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Такие почтовые отправления могут приниматься для пересылки без оценки стоимости вложения отправителем.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76" w:lineRule="auto"/>
        <w:ind w:firstLine="880"/>
      </w:pPr>
      <w:r>
        <w:t>Почтовые отправления, подаются для пересылки в пределах территории Донецкой Народной Республики дипломатическими представительствами, консульскими учреж</w:t>
      </w:r>
      <w:r>
        <w:t>дениями зарубежных стран, международными, межгосударственными организациями или поступают на их адреса, пересылаются как внутренние почтовые отправления.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4"/>
        </w:tabs>
        <w:spacing w:before="0" w:line="276" w:lineRule="auto"/>
        <w:ind w:firstLine="880"/>
      </w:pPr>
      <w:r>
        <w:t>Почтовые отправления, почтовые переводы до момента вручения их получателям являются собственностью отп</w:t>
      </w:r>
      <w:r>
        <w:t>равителей.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4"/>
        </w:tabs>
        <w:spacing w:before="0" w:line="276" w:lineRule="auto"/>
        <w:ind w:firstLine="880"/>
      </w:pPr>
      <w:r>
        <w:t>Во внутренних почтовых отправлениях пересылаются предметы, не запрещенные для пересылки.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276" w:lineRule="auto"/>
        <w:ind w:firstLine="880"/>
      </w:pPr>
      <w:r>
        <w:t xml:space="preserve">Не могут пересылаться в почтовых отправлениях предметы, </w:t>
      </w:r>
      <w:r>
        <w:lastRenderedPageBreak/>
        <w:t>представляющие угрозу жизни, здоровью людей, приводят к уничтожению или порчи (повреждению) иных поч</w:t>
      </w:r>
      <w:r>
        <w:t>товых отправлений и почтового оборудования.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4"/>
        </w:tabs>
        <w:spacing w:before="0" w:line="276" w:lineRule="auto"/>
        <w:ind w:firstLine="880"/>
      </w:pPr>
      <w:r>
        <w:t>Во внутренних почтовых отправлениях запрещается пересылать: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proofErr w:type="gramStart"/>
      <w:r>
        <w:t>- огнестрельное оружие всех видов и боеприпасы к нему (кроме неисправных частей ружей, которые отправляются магазинами охотничьих и рыболовных орудий, п</w:t>
      </w:r>
      <w:r>
        <w:t>равлением Общества охотников и рыболовов в адрес заводов-производителей или мастерских по ремонту ружей, а также этими заводами или мастерскими в адрес соответствующих магазинов и правления общества охотников и рыболовов), холодное оружие и другие предметы</w:t>
      </w:r>
      <w:r>
        <w:t>, специально предназначенные для нападения и обороны (кастеты</w:t>
      </w:r>
      <w:proofErr w:type="gramEnd"/>
      <w:r>
        <w:t>, стилеты, баллончики с жидкостью паралитического действия и т.д.), взрывчатые, легковоспламеняющиеся и другие опасные вещества, если иное не предусмотрено законодательством;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76" w:lineRule="auto"/>
        <w:ind w:firstLine="0"/>
      </w:pPr>
      <w:r>
        <w:t xml:space="preserve">наркотические </w:t>
      </w:r>
      <w:r>
        <w:t xml:space="preserve">средства, психотропные вещества, их аналоги </w:t>
      </w:r>
      <w:proofErr w:type="spellStart"/>
      <w:r>
        <w:t>прекурсоры</w:t>
      </w:r>
      <w:proofErr w:type="spellEnd"/>
      <w:r>
        <w:t xml:space="preserve"> включенные в перечень наркотических средств, психотропных веществ, их аналогов и </w:t>
      </w:r>
      <w:proofErr w:type="spellStart"/>
      <w:r>
        <w:t>прекурсоров</w:t>
      </w:r>
      <w:proofErr w:type="spellEnd"/>
      <w:r>
        <w:t>, подлежащих специальному контролю в соответствии с законодательством;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76" w:lineRule="auto"/>
        <w:ind w:firstLine="0"/>
      </w:pPr>
      <w:r>
        <w:t>токсичные и радиоактивные вещества, рт</w:t>
      </w:r>
      <w:r>
        <w:t>уть, кислоты, ядовитые, едкие вещества;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76" w:lineRule="auto"/>
        <w:ind w:firstLine="0"/>
      </w:pPr>
      <w:r>
        <w:t>животных и ядовитые растения;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76" w:lineRule="auto"/>
        <w:ind w:firstLine="0"/>
      </w:pPr>
      <w:r>
        <w:t>национальную валюту (кроме нумизматических монет и их коллекций), иностранную валюту;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76" w:lineRule="auto"/>
        <w:ind w:firstLine="0"/>
      </w:pPr>
      <w:r>
        <w:t>пищевые продукты, срок хранения которых не превышает 10 суток.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3"/>
        </w:tabs>
        <w:spacing w:before="0" w:line="276" w:lineRule="auto"/>
        <w:ind w:firstLine="900"/>
      </w:pPr>
      <w:r>
        <w:t>Также может быть ограничена или запре</w:t>
      </w:r>
      <w:r>
        <w:t>щена пересылка посылок с овощами, фруктами, семенами, растениями, готовыми пищевыми продуктами животного происхождения в местностях, где объявлен особый карантинный режим.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3"/>
        </w:tabs>
        <w:spacing w:before="0" w:line="276" w:lineRule="auto"/>
        <w:ind w:firstLine="900"/>
      </w:pPr>
      <w:r>
        <w:t xml:space="preserve">В случае выявления во внутренних почтовых отправлениях предметов и веществ, которые </w:t>
      </w:r>
      <w:r>
        <w:t>запрещены для пересылки, оператор почтовой связи возвращает их отправителю или принимает меры к их изъятию в установленном порядке.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Указанные почтовые отправления временно сохраняются объектом почтовой связи по месту их обнаружения с соблюдением требований</w:t>
      </w:r>
      <w:r>
        <w:t xml:space="preserve"> ведения учета, сохранности и ограничение доступа к ним посторонних лиц.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О факте обнаружения во внутренних почтовых отправлениях предметов и веществ, указанных в абзацах втором - четвертом пункта 32 настоящих Правил, и их задержание оператор почтовой связи</w:t>
      </w:r>
      <w:r>
        <w:t xml:space="preserve"> безотлагательно сообщает органам внутренних дел.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Уполномоченные представители указанных органов в присутствии ответственных работников объекта почтовой связи в установленном законом порядке проводят изъятие запрещенных для пересылки предметов и веществ, о</w:t>
      </w:r>
      <w:r>
        <w:t xml:space="preserve"> чем составляется соответствующий акт.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lastRenderedPageBreak/>
        <w:t>Обнаруженная во внутренних почтовых отправлениях национальная валюта возвращается отправителю, пересыпается почтовым переводом. Плата за пересылку почтового перевода взимается оператором почтовой связи по установленны</w:t>
      </w:r>
      <w:r>
        <w:t xml:space="preserve">м тарифам за счет выявленных средств. Иностранная валюта, изъятая из почтовых отправлений, пересылается отправителю в письме с объявленной ценностью с описью вложения в установленном порядке с взысканием во время его вручения получателю платы за пересылку </w:t>
      </w:r>
      <w:r>
        <w:t>такого почтового отправления в соответствии с установленными тарифами.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Обнаруженные в почтовых отправлениях животные и ядовитые растения передаются соответственно ветеринарным органам или органам фитосанитарного контроля, о чем составляется акт.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Обнаруженн</w:t>
      </w:r>
      <w:r>
        <w:t>ые в почтовых отправлениях пищевые продукты, срок хранения которых не превышает 10 суток, а также предметы, которые по своим свойствам или упаковке могут быть опасным для жизни и здоровья работников почтовой связи или третьих лиц, загрязнять или портить (п</w:t>
      </w:r>
      <w:r>
        <w:t>овреждать) другие почтовые отправления и почтовое оборудование, изымаются оператором почтовой связи и уничтожаются, если эту опасность невозможно устранить другим путем.</w:t>
      </w:r>
      <w:proofErr w:type="gramEnd"/>
      <w:r>
        <w:t xml:space="preserve"> В связи с этим в порядке, установленном Минсвязи Донецкой Народной Республики, составл</w:t>
      </w:r>
      <w:r>
        <w:t>яется акт об изъятии и уничтожении таких предметов и веществ, о чем сообщается отправителю и адресату, за исключением случаев, когда по факту обнаружения указанных предметов и веществ органами внутренних дел или службы безопасности принимается решение о пр</w:t>
      </w:r>
      <w:r>
        <w:t xml:space="preserve">оведении </w:t>
      </w:r>
      <w:proofErr w:type="spellStart"/>
      <w:r>
        <w:t>оперативнорозыскных</w:t>
      </w:r>
      <w:proofErr w:type="spellEnd"/>
      <w:r>
        <w:t xml:space="preserve"> действий.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880"/>
      </w:pPr>
      <w:r>
        <w:t>В международных почтовых отправлениях пересылаются предметы, не запрещенные к ввозу на территорию Донецкой Народной Республики и вывоза с территории Донецкой Народной Республики в соответствии с законодательством.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880"/>
      </w:pPr>
      <w:r>
        <w:t>Меж</w:t>
      </w:r>
      <w:r>
        <w:t>дународные почтовые отправления подлежат таможенному контролю и таможенному оформлению с уплатой налогов и сборов (обязательных платежей) в установленном законодательством порядке.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В случаях, предусмотренных законодательством, физические лица имеют право </w:t>
      </w:r>
      <w:r>
        <w:t>на пересылку через таможенную границу Донецкой Народной Республики предметов в пределах установленных норм без уплаты налогов и сборов (обязательных платежей).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7"/>
        </w:tabs>
        <w:spacing w:before="0" w:line="276" w:lineRule="auto"/>
        <w:ind w:firstLine="880"/>
      </w:pPr>
      <w:r>
        <w:t>В международных почтовых отправлениях запрещается пересылать: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9"/>
        </w:tabs>
        <w:spacing w:before="0" w:line="276" w:lineRule="auto"/>
        <w:ind w:firstLine="0"/>
      </w:pPr>
      <w:r>
        <w:t xml:space="preserve">огнестрельное оружие всех видов и </w:t>
      </w:r>
      <w:r>
        <w:t>боеприпасы к нему, холодное оружие и другие предметы, специально предназначенные для нападения и обороны (кастеты, стилеты, баллончики с жидкостью паралитического действия и т.д.), взрывчатые, легковоспламеняющиеся и другие опасные вещества, если иное не п</w:t>
      </w:r>
      <w:r>
        <w:t>редусмотрено законодательством;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9"/>
        </w:tabs>
        <w:spacing w:before="0" w:line="276" w:lineRule="auto"/>
        <w:ind w:firstLine="0"/>
      </w:pPr>
      <w:r>
        <w:t xml:space="preserve">наркотические средства, психотропные вещества, их аналоги и </w:t>
      </w:r>
      <w:proofErr w:type="spellStart"/>
      <w:r>
        <w:t>прекурсоры</w:t>
      </w:r>
      <w:proofErr w:type="spellEnd"/>
      <w:r>
        <w:t xml:space="preserve">, включенные в перечень наркотических средств, психотропных веществ, их </w:t>
      </w:r>
      <w:r>
        <w:lastRenderedPageBreak/>
        <w:t xml:space="preserve">аналогов и </w:t>
      </w:r>
      <w:proofErr w:type="spellStart"/>
      <w:r>
        <w:t>прекурсоров</w:t>
      </w:r>
      <w:proofErr w:type="spellEnd"/>
      <w:r>
        <w:t>, подлежащих специальному контролю в соответствии с законода</w:t>
      </w:r>
      <w:r>
        <w:t>тельством, и радиоактивные вещества;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9"/>
        </w:tabs>
        <w:spacing w:before="0" w:line="276" w:lineRule="auto"/>
        <w:ind w:firstLine="0"/>
      </w:pPr>
      <w:r>
        <w:t>разрешения на право ношения оружия, трудовые книжки, военные билеты, документы, удостоверяющие личность (кроме паспортов гражданина Донецкой Народной Республики для выезда за границу);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9"/>
        </w:tabs>
        <w:spacing w:before="0" w:line="276" w:lineRule="auto"/>
        <w:ind w:firstLine="0"/>
      </w:pPr>
      <w:r>
        <w:t>другие предметы, ввоз которых запр</w:t>
      </w:r>
      <w:r>
        <w:t>ещен в страны в соответствии с законодательством и актами Всемирного почтового союза;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29"/>
        </w:tabs>
        <w:spacing w:before="0" w:line="276" w:lineRule="auto"/>
        <w:ind w:firstLine="0"/>
      </w:pPr>
      <w:r>
        <w:t>живых животных и тому подобное.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880"/>
      </w:pPr>
      <w:r>
        <w:t xml:space="preserve">В международных посылках, бандеролях, мешках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M</w:t>
      </w:r>
      <w:r w:rsidRPr="005C06C3">
        <w:rPr>
          <w:lang w:eastAsia="en-US" w:bidi="en-US"/>
        </w:rPr>
        <w:t xml:space="preserve">" </w:t>
      </w:r>
      <w:r>
        <w:t>запрещается пересылать письменные сообщения, имеющие характер деловой и личной переписки,</w:t>
      </w:r>
      <w:r>
        <w:t xml:space="preserve"> а также любую корреспонденцию, которая не принадлежит отправителям или адресатам, за исключением счетов и описаний вложения.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276" w:lineRule="auto"/>
        <w:ind w:firstLine="880"/>
      </w:pPr>
      <w:r>
        <w:t>Международные почтовые отправления, которые перемещаются через таможенную границу Донецкой Народной Республики, предъявляются опер</w:t>
      </w:r>
      <w:r>
        <w:t>аторами почтовой связи таможенным органам для осуществления таможенного контроля и таможенного оформления.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случае выявления в международных почтовых отправлениях предметов и веществ, которые запрещены для пересылки, их изъятие осуществляется в порядке, у</w:t>
      </w:r>
      <w:r>
        <w:t>становленном законодательством.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29"/>
        </w:tabs>
        <w:spacing w:before="0" w:line="276" w:lineRule="auto"/>
        <w:ind w:firstLine="880"/>
      </w:pPr>
      <w:r>
        <w:t xml:space="preserve">Упаковка почтового отправления избирается отправителем в зависимости от формы и характера вложения, вида почтового отправления с учетом времени на пересылку, других условий пересылки, а также предотвращения причинения вреда </w:t>
      </w:r>
      <w:r>
        <w:t>жизни и здоровью работников почтовой связи или третьих лиц, загрязнение или порча (повреждения) иных почтовых отправлений и почтового оборудования.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Упаковка должна обеспечивать сохранность вложения, а также возможность обработки почтового отправления с исп</w:t>
      </w:r>
      <w:r>
        <w:t>ользованием технических средств.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Порядок упаковки почтовых отправлений в зависимости от вложения устанавливается операторами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24"/>
        </w:tabs>
        <w:spacing w:before="0" w:line="276" w:lineRule="auto"/>
        <w:ind w:firstLine="880"/>
      </w:pPr>
      <w:r>
        <w:t xml:space="preserve">Почтовые переводы, пересылаемые за пределы населенного пункта, а в сельской местности - за пределы территории, </w:t>
      </w:r>
      <w:r>
        <w:t>которая обслуживается одним объектом почтовой связи, могут приниматься для пересылки на бланках, изготовленных отправителями с использованием технических средств, при условии, если удельный вес бумаги, из которого они изготовлены, составляет не менее 65 гр</w:t>
      </w:r>
      <w:r>
        <w:t>аммов на кв. метр.</w:t>
      </w:r>
    </w:p>
    <w:p w:rsidR="005C06C3" w:rsidRDefault="005C06C3" w:rsidP="0081358C">
      <w:pPr>
        <w:pStyle w:val="23"/>
        <w:shd w:val="clear" w:color="auto" w:fill="auto"/>
        <w:tabs>
          <w:tab w:val="left" w:pos="1324"/>
        </w:tabs>
        <w:spacing w:before="0" w:line="276" w:lineRule="auto"/>
        <w:ind w:firstLine="0"/>
        <w:jc w:val="center"/>
      </w:pPr>
    </w:p>
    <w:p w:rsidR="00574529" w:rsidRDefault="004D0577" w:rsidP="0081358C">
      <w:pPr>
        <w:pStyle w:val="3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firstLine="880"/>
      </w:pPr>
      <w:bookmarkStart w:id="8" w:name="bookmark8"/>
      <w:proofErr w:type="spellStart"/>
      <w:r>
        <w:t>Адресование</w:t>
      </w:r>
      <w:proofErr w:type="spellEnd"/>
      <w:r>
        <w:t xml:space="preserve"> почтовых отправлений, почтовых переводов</w:t>
      </w:r>
      <w:bookmarkEnd w:id="8"/>
    </w:p>
    <w:p w:rsidR="005C06C3" w:rsidRDefault="005C06C3" w:rsidP="0081358C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5"/>
        </w:tabs>
        <w:spacing w:before="0" w:line="276" w:lineRule="auto"/>
        <w:ind w:firstLine="880"/>
      </w:pPr>
      <w:r>
        <w:t>На почтовом отправлении, почтовом переводе указывается:</w:t>
      </w:r>
    </w:p>
    <w:p w:rsidR="00574529" w:rsidRDefault="004D0577" w:rsidP="0081358C">
      <w:pPr>
        <w:pStyle w:val="23"/>
        <w:numPr>
          <w:ilvl w:val="0"/>
          <w:numId w:val="18"/>
        </w:numPr>
        <w:shd w:val="clear" w:color="auto" w:fill="auto"/>
        <w:tabs>
          <w:tab w:val="left" w:pos="1288"/>
        </w:tabs>
        <w:spacing w:before="0" w:line="276" w:lineRule="auto"/>
        <w:ind w:firstLine="880"/>
      </w:pPr>
      <w:proofErr w:type="gramStart"/>
      <w:r>
        <w:t xml:space="preserve">наименование адресата: для физических лиц - фамилия, имя и отчество (в именительном падеже), для юридических лиц - полное </w:t>
      </w:r>
      <w:r>
        <w:lastRenderedPageBreak/>
        <w:t>на</w:t>
      </w:r>
      <w:r>
        <w:t>именование предприятия, учреждения, организации, а также должность, имя и фамилию адресата.</w:t>
      </w:r>
      <w:proofErr w:type="gramEnd"/>
      <w:r>
        <w:t xml:space="preserve"> На простых и рекомендованных почтовых карточках, письмах и бандеролях (кроме тех которые адресуются до востребования) может быть указано только фамилия и инициалы и</w:t>
      </w:r>
      <w:r>
        <w:t>ли имя и фамилия адресата. На почтовых отправлениях, адресованных к населенным пунктам, которые не имеют улиц и нумерации домов, фамилия, имя и отчество адресата отмечаются полностью;</w:t>
      </w:r>
    </w:p>
    <w:p w:rsidR="00574529" w:rsidRDefault="004D0577" w:rsidP="0081358C">
      <w:pPr>
        <w:pStyle w:val="23"/>
        <w:numPr>
          <w:ilvl w:val="0"/>
          <w:numId w:val="18"/>
        </w:numPr>
        <w:shd w:val="clear" w:color="auto" w:fill="auto"/>
        <w:tabs>
          <w:tab w:val="left" w:pos="1288"/>
        </w:tabs>
        <w:spacing w:before="0" w:line="276" w:lineRule="auto"/>
        <w:ind w:firstLine="880"/>
      </w:pPr>
      <w:r>
        <w:t>почтовый адрес в такой последовательности: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proofErr w:type="gramStart"/>
      <w:r>
        <w:t>наименование улицы (проспекта</w:t>
      </w:r>
      <w:r>
        <w:t>, бульвара, переулка), номер дома, квартиры;</w:t>
      </w:r>
      <w:proofErr w:type="gramEnd"/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наименование населенного пункта, района, области;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почтовый индекс;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страна назначения.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29"/>
        </w:tabs>
        <w:spacing w:before="0" w:line="276" w:lineRule="auto"/>
        <w:ind w:firstLine="880"/>
      </w:pPr>
      <w:r>
        <w:t>В случае если почтовое отправление, почтовый перевод адресуются до востребования или на абонементный ящик, после наименования</w:t>
      </w:r>
      <w:r>
        <w:t xml:space="preserve"> адресата отмечается: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до востребования (абонементный ящик);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наименование населенного пункта, района, области;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наименование объекта почтовой связи места назначения;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почтовый индекс;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страна назначения.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На внутренней простой почтовой карточке и письме, </w:t>
      </w:r>
      <w:r>
        <w:t>которые адресуются до востребования, вместо фамилии, имени и отчества адресата могут отмечаться данные его паспорта или другого документа, удостоверяющего личность.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>Наименование адресата и его почтовый адрес отмечаются внизу справа с лицевой стороны почтов</w:t>
      </w:r>
      <w:r>
        <w:t>ого отправления без пробелов между строками и буквами в словах.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Наименование отправителя и его почтовый адрес отмечаются вверху слева с лицевой стороны почтового отправления или в верхней части оборотной стороны почтового конверта.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На почтовом отправлении,</w:t>
      </w:r>
      <w:r>
        <w:t xml:space="preserve"> для которого используется ярлык, на бланке сопроводительного адреса, бланке почтового перевода наименование и почтовый адрес отправителя и адресата отмечаются в специально предназначенном для этого месте.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>Почтовый адрес должен быть точный и полный, без со</w:t>
      </w:r>
      <w:r>
        <w:t>кращенных наименований или любых знаков, которые его не касаются.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 xml:space="preserve">Наименования отправителя и адресата, их почтовые адреса на почтовом отправлении, бланке сопроводительного адреса, бланке почтового перевода пишутся разборчиво чернилами или шариковой ручкой </w:t>
      </w:r>
      <w:r>
        <w:t>(кроме красного, желтого и зеленого цветов) или печатаются.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На почтовое отправление можно наклеивать ярлык с адресом (адресный ярлык), написанный от руки или напечатанный. Для такого ярлыка используется </w:t>
      </w:r>
      <w:r>
        <w:lastRenderedPageBreak/>
        <w:t>бумага светлых тонов.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>На международном почтовом отпра</w:t>
      </w:r>
      <w:r>
        <w:t>влении наименования адресата и его почтовый адрес отмечаются латинскими буквами и арабскими цифрами. В случае если почтовый адрес написан языком страны назначения, под ним повторяется наименование населенного пункта и страны назначения украинским (русским)</w:t>
      </w:r>
      <w:r>
        <w:t xml:space="preserve"> языком (большими буквами).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Наименование отправителя и его почтовый адрес отмечаются на украинском (русским) языке или латинскими буквами и арабскими цифрами. В случае указания почтового адреса на украинском (русском) языке наименования населенного пункта </w:t>
      </w:r>
      <w:r>
        <w:t>и страны повторяется латинскими буквами.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>Регистрируемые почтовые отправления, почтовые переводы без указания отправителя и его почтового адреса для пересылки не принимаются.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>На бланках почтовых переводов, адресованных юридическим лицам и отправителями кото</w:t>
      </w:r>
      <w:r>
        <w:t>рых являются юридические лица, кроме указания наименования адресатов и их почтовых адресов, указываются также номера их текущих счетов в учреждениях банков, наименование банков и необходимые банковские реквизиты.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На бланках почтовых переводов, пересылаемых</w:t>
      </w:r>
      <w:r>
        <w:t xml:space="preserve"> в адрес учреждений банков для последующего зачисления средств на личные счета физических лиц, указывается номер личного счета физического лица в учреждении банка и необходимые банковские реквизиты.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880"/>
      </w:pPr>
      <w:r>
        <w:t xml:space="preserve">На бланках международных почтовых переводов наименование </w:t>
      </w:r>
      <w:r>
        <w:t>отправителя и адресата и их почтовые адреса указываются на языке, определенном международными соглашениями об их пересылке, или латинскими буквами и арабскими цифрами.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Сумма средств, в пересылаемых почтовых переводах, должна быть написана разборчиво, без и</w:t>
      </w:r>
      <w:r>
        <w:t>справлений, подчисток или повторных обводок букв и цифр.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Ценность почтовых отправлений объявляется только в гривнах целым числом. Сумма объявленной ценности и наложенного платежа отмечается цифрами и словами.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Отправитель посылки на бланке сопроводительного</w:t>
      </w:r>
      <w:r>
        <w:t xml:space="preserve"> адреса должен сделать распоряжение о дальнейших действиях в случае неполучения посылки получателем. Для международных посылок это распоряжение указывается также на специальном ярлыке, который наклеивается на лицевой стороне посылки.</w:t>
      </w:r>
    </w:p>
    <w:p w:rsidR="005C06C3" w:rsidRDefault="005C06C3" w:rsidP="0081358C">
      <w:pPr>
        <w:pStyle w:val="23"/>
        <w:shd w:val="clear" w:color="auto" w:fill="auto"/>
        <w:tabs>
          <w:tab w:val="left" w:pos="1332"/>
        </w:tabs>
        <w:spacing w:before="0" w:line="276" w:lineRule="auto"/>
        <w:ind w:firstLine="0"/>
      </w:pPr>
    </w:p>
    <w:p w:rsidR="00574529" w:rsidRDefault="004D0577" w:rsidP="0081358C">
      <w:pPr>
        <w:pStyle w:val="30"/>
        <w:keepNext/>
        <w:keepLines/>
        <w:numPr>
          <w:ilvl w:val="0"/>
          <w:numId w:val="19"/>
        </w:numPr>
        <w:shd w:val="clear" w:color="auto" w:fill="auto"/>
        <w:tabs>
          <w:tab w:val="left" w:pos="567"/>
        </w:tabs>
        <w:spacing w:before="0" w:after="0" w:line="276" w:lineRule="auto"/>
      </w:pPr>
      <w:bookmarkStart w:id="9" w:name="bookmark9"/>
      <w:r>
        <w:t>Прием почтовых отправл</w:t>
      </w:r>
      <w:r>
        <w:t>ений, почтовых переводов</w:t>
      </w:r>
      <w:bookmarkEnd w:id="9"/>
    </w:p>
    <w:p w:rsidR="005C06C3" w:rsidRDefault="005C06C3" w:rsidP="0081358C">
      <w:pPr>
        <w:pStyle w:val="30"/>
        <w:keepNext/>
        <w:keepLines/>
        <w:shd w:val="clear" w:color="auto" w:fill="auto"/>
        <w:tabs>
          <w:tab w:val="left" w:pos="1414"/>
        </w:tabs>
        <w:spacing w:before="0" w:after="0" w:line="276" w:lineRule="auto"/>
        <w:jc w:val="both"/>
      </w:pP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В почтовые ящики опускаются для отправления по назначению простые почтовые карточки размером 105 х 148 миллиметров и письма в почтовых конвертах размером до 162 х 229 миллиметров.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lastRenderedPageBreak/>
        <w:t xml:space="preserve">Простые письма, которые по размерам невозможно </w:t>
      </w:r>
      <w:r>
        <w:t>опустить в почтовый ящик, а также регистрируемые почтовые отправления, почтовые переводы подаются для пересылки в объекте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Простые письма массой до 20 граммов и почтовые карточки с нанесенным на них оттиском специального штампа, отправителям</w:t>
      </w:r>
      <w:r>
        <w:t>и которых являются военнослужащие срочной службы, подаются для пересылки уполномоченными представителями военных частей за реестрами непосредственно к объекту почтовой связи в соответствии с настоящими Правилами. Образец оттиска специального штампа для поч</w:t>
      </w:r>
      <w:r>
        <w:t>товых отправлений военнослужащих срочной службы утверждается Министерством связи Донецкой Народной Республики совместно с Министерством обороны Донецкой Народной Республики.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 xml:space="preserve">Почтовые отправления лиц, отбывающих наказание в </w:t>
      </w:r>
      <w:proofErr w:type="spellStart"/>
      <w:r>
        <w:t>исправительнотрудовых</w:t>
      </w:r>
      <w:proofErr w:type="spellEnd"/>
      <w:r>
        <w:t xml:space="preserve"> учреждениях</w:t>
      </w:r>
      <w:r>
        <w:t>, подаются для пересылки в объект почтовой связи, который их обслуживает, лицами, уполномоченными этими учреждениями.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>Почтовые отправления, на адресной стороне содержащие надписи, наклейки или знаки, не предусмотренные для их оформления, а также с поврежде</w:t>
      </w:r>
      <w:r>
        <w:t>нными, загрязненными упаковками или без надлежащей упаковки пересылке не подлежат и возвращаются отправителям.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Вынутые из почтовых ящиков такие почтовые отправления, а также неоплаченные или оплаченные не в полном объеме почтовые отправления возвращаются п</w:t>
      </w:r>
      <w:r>
        <w:t>о обратному адресу с первого этапа обработки. К ним прикрепляется справка с указанием причины возврата, которая заверяется подписью работника почтовой связи и оттиском календарного штемпеля. В случае отсутствия обратного адреса такие почтовые отправления с</w:t>
      </w:r>
      <w:r>
        <w:t xml:space="preserve">охраняются объектом почтовой </w:t>
      </w:r>
      <w:proofErr w:type="gramStart"/>
      <w:r>
        <w:t>связи</w:t>
      </w:r>
      <w:proofErr w:type="gramEnd"/>
      <w:r>
        <w:t xml:space="preserve"> в течение установленного законодательством срока.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Также не подлежат пересылке почтовые отправления, почтовые переводы, порядок адресов которых не соответствует требованиям, определенным этими Правилами.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2"/>
        </w:tabs>
        <w:spacing w:before="0" w:line="276" w:lineRule="auto"/>
        <w:ind w:firstLine="900"/>
      </w:pPr>
      <w:r>
        <w:t xml:space="preserve">Сумма объявленной </w:t>
      </w:r>
      <w:r>
        <w:t>ценности внутреннего почтового отправления не должна превышать фактической стоимости вложения и возможных затрат на восстановление документов, которые пересылались, в случае их потери.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22"/>
        </w:tabs>
        <w:spacing w:before="0" w:line="276" w:lineRule="auto"/>
        <w:ind w:firstLine="880"/>
      </w:pPr>
      <w:r>
        <w:t>Сумма объявленной ценности международного почтового отправления не долж</w:t>
      </w:r>
      <w:r>
        <w:t>на превышать фактической стоимости вложения и суммы, определенной в Руководстве по приему международных почтовых отправлений.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Сумма объявленной ценности документов, пересылаемых в почтовом отправлении, не должна превышать возможных расходов на восстановлен</w:t>
      </w:r>
      <w:r>
        <w:t>ие этих документов в случае их потери.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Общая стоимость вложения мелкого пакета не должна превышать суммы, которая устанавливается актами Всемирного почтового союза для возмещения убытков в случае потери мелкого пакета.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4"/>
        </w:tabs>
        <w:spacing w:before="0" w:line="276" w:lineRule="auto"/>
        <w:ind w:firstLine="880"/>
      </w:pPr>
      <w:r>
        <w:lastRenderedPageBreak/>
        <w:t>Внутренние почтовые отправления с объ</w:t>
      </w:r>
      <w:r>
        <w:t>явленной ценностью с описью вложения подаются для пересылки открытыми для проверки их вложения.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4"/>
        </w:tabs>
        <w:spacing w:before="0" w:line="276" w:lineRule="auto"/>
        <w:ind w:firstLine="880"/>
      </w:pPr>
      <w:proofErr w:type="gramStart"/>
      <w:r>
        <w:t>Внутренние почтовые отправления с пометкой "Отчет" (письма и бандероли с объявленной ценностью, посылки), а также почтовые отправления с вложением драгоценных м</w:t>
      </w:r>
      <w:r>
        <w:t>еталлов, ювелирных изделий и нумизматических монет, и их коллекций подаются для пересылки только с описью вложения.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880"/>
      </w:pPr>
      <w:r>
        <w:t xml:space="preserve"> В случае принятия внутренних почтовых отправлений с объявленной ценностью с описью вложения бланк описи заполняется отправителем в двух экземплярах. Работник почтовой связи должен проверить соответствие вложения описи, расписаться на обоих его экземплярах</w:t>
      </w:r>
      <w:r>
        <w:t xml:space="preserve"> и проставить оттиск календарного штемпеля. Один экземпляр описи вкладывается в почтовое отправление, второй выдается отправителю. На экземпляре описи, которая выдается отправителю, работник почтовой связи должен указать номер почтового отправления. По жел</w:t>
      </w:r>
      <w:r>
        <w:t>анию отправителя на экземпляре описи, которая вкладывается в почтовое отправление, стоимость предметов может не указываться.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880"/>
      </w:pPr>
      <w:r>
        <w:t xml:space="preserve"> В случае предоставления для пересылки регистрируемого почтового отправления, почтового перевода с уведомлением о его вручении отпр</w:t>
      </w:r>
      <w:r>
        <w:t>авитель заполняет бланк уведомления на свой почтовый адрес или адрес лица, которому по его поручению принадлежит прислать уведомление после вручения почтового отправления, почтового перевода.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4"/>
        </w:tabs>
        <w:spacing w:before="0" w:line="276" w:lineRule="auto"/>
        <w:ind w:firstLine="880"/>
      </w:pPr>
      <w:r>
        <w:t>На каждое почтовое отправление, подаваемое для пересылки с помет</w:t>
      </w:r>
      <w:r>
        <w:t>кой «Наложенный платеж", отправитель заполняет бланк почтового перевода. При этом наименование адресата почтового перевода с наложенным платежом и его почтовый адрес должны соответствовать наименованию отправителя почтового отправления с отметкой «Наложенн</w:t>
      </w:r>
      <w:r>
        <w:t>ый платеж" и его почтового адреса. Сумма наложенного платежа, определенная отправителем, не должна превышать суммы объявленной ценности почтового отправления.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64"/>
        </w:tabs>
        <w:spacing w:before="0" w:line="276" w:lineRule="auto"/>
        <w:ind w:firstLine="880"/>
      </w:pPr>
      <w:r>
        <w:t>Внутренние письма, бандероли с объявленной ценностью и посылки юридических лиц могут подаваться д</w:t>
      </w:r>
      <w:r>
        <w:t>ля пересылки в открытом и закрытом виде.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Поданные для пересылки закрытыми почтовые отправления должны быть скреплены личной печатью юридических лиц (при наличии) или опломбированные в установленном порядке или оклеены специальной клейкой лентой с логотипом</w:t>
      </w:r>
      <w:r>
        <w:t xml:space="preserve"> (товарным знаком) отправителя.</w:t>
      </w:r>
      <w:proofErr w:type="gramEnd"/>
      <w:r>
        <w:t xml:space="preserve"> Поданные для пересылки </w:t>
      </w:r>
      <w:proofErr w:type="gramStart"/>
      <w:r>
        <w:t>закрытыми</w:t>
      </w:r>
      <w:proofErr w:type="gramEnd"/>
      <w:r>
        <w:t xml:space="preserve"> внутренние почтовые отправления независимо от их количества, способа упаковки, наличия печати или пломбы, клейкой ленты с логотипом (товарным знаком) отправителя могут выборочно проверяться р</w:t>
      </w:r>
      <w:r>
        <w:t>аботником почтовой связи. В случае выявления в почтовых отправлениях вложений, запрещенных для пересылки, все почтовые отправления возвращаются отправителю, если иное не предусмотрено законодательством.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Почтовые отправления юридических лиц, которые подаютс</w:t>
      </w:r>
      <w:r>
        <w:t xml:space="preserve">я для </w:t>
      </w:r>
      <w:r>
        <w:lastRenderedPageBreak/>
        <w:t>пересылки открытыми, опечатываются или оклеиваются клейкой лентой с логотипом (товарным знаком) оператора почтовой связи за дополнительную плату согласно установленным тарифам.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>Почтовый перевод в пределах Донецкой Народной Республики пересылается лиш</w:t>
      </w:r>
      <w:r>
        <w:t>ь в национальной валюте после внесения отправителем суммы, предназначенной для перевода, и платы за его пересылку в наличной форме или путем безналичного расчета.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Почтовые переводы юридических лиц принимаются для пересылки после поступления средств, предна</w:t>
      </w:r>
      <w:r>
        <w:t>значенных для перевода, и платы за их пересылку на текущий счет переводных операций объекта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Международный перевод денег (почтовый перевод) осуществляется в иностранной валюте или в национальной валюте в установленном законодательством поряд</w:t>
      </w:r>
      <w:r>
        <w:t>ке.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Сумма платы за пересылку международного почтового перевода подается отправителем лишь в национальной валюте.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подачи для пересылки почтового перевода, сумма которого подлежит финансовому мониторингу, оператором почтовой связи проводится идентиф</w:t>
      </w:r>
      <w:r>
        <w:t>икация лица в соответствии с законодательством.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>В случае отправления сгруппированных (</w:t>
      </w:r>
      <w:proofErr w:type="spellStart"/>
      <w:r>
        <w:t>партионных</w:t>
      </w:r>
      <w:proofErr w:type="spellEnd"/>
      <w:r>
        <w:t>) почтовых отправлений, почтовых переводов отправитель составляет их список. Количество почтовых отправлений, почтовых переводов одного вида и категории, включа</w:t>
      </w:r>
      <w:r>
        <w:t>ется в один список, количество экземпляров списков и необходимость представления их в электронном виде определяется оператором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список включаются почтовые отправления, почтовые переводы, сгруппированные по способу пересылки.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>Список заверяе</w:t>
      </w:r>
      <w:r>
        <w:t>тся подписью отправителя. Если отправителем</w:t>
      </w:r>
    </w:p>
    <w:p w:rsidR="00574529" w:rsidRDefault="004D0577" w:rsidP="0081358C">
      <w:pPr>
        <w:pStyle w:val="23"/>
        <w:shd w:val="clear" w:color="auto" w:fill="auto"/>
        <w:tabs>
          <w:tab w:val="left" w:pos="7704"/>
        </w:tabs>
        <w:spacing w:before="0" w:line="276" w:lineRule="auto"/>
        <w:ind w:firstLine="0"/>
      </w:pPr>
      <w:r>
        <w:t>является юридическое лицо, список сгруппированных (</w:t>
      </w:r>
      <w:proofErr w:type="spellStart"/>
      <w:r>
        <w:t>партионных</w:t>
      </w:r>
      <w:proofErr w:type="spellEnd"/>
      <w:r>
        <w:t xml:space="preserve">) внутренних заказных почтовых карточек, писем, бандеролей удостоверяется подписью ответственного работника этого лица, список сгруппированных </w:t>
      </w:r>
      <w:r>
        <w:t>(</w:t>
      </w:r>
      <w:proofErr w:type="spellStart"/>
      <w:r>
        <w:t>партионных</w:t>
      </w:r>
      <w:proofErr w:type="spellEnd"/>
      <w:r>
        <w:t>) внутренних писем и бандеролей с объявленной ценностью, посылок, прямых контейнеров, почтовых переводов</w:t>
      </w:r>
      <w:r>
        <w:tab/>
        <w:t>- подписями</w:t>
      </w:r>
    </w:p>
    <w:p w:rsidR="00574529" w:rsidRDefault="004D0577" w:rsidP="0081358C">
      <w:pPr>
        <w:pStyle w:val="23"/>
        <w:shd w:val="clear" w:color="auto" w:fill="auto"/>
        <w:tabs>
          <w:tab w:val="left" w:pos="2654"/>
          <w:tab w:val="left" w:pos="4406"/>
        </w:tabs>
        <w:spacing w:before="0" w:line="276" w:lineRule="auto"/>
        <w:ind w:firstLine="0"/>
      </w:pPr>
      <w:r>
        <w:t>руководителя и</w:t>
      </w:r>
      <w:r>
        <w:tab/>
        <w:t>главного</w:t>
      </w:r>
      <w:r>
        <w:tab/>
        <w:t>бухгалтера. Подписи скрепляются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0"/>
      </w:pPr>
      <w:r>
        <w:t>соответствующими печатями (при наличии).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 xml:space="preserve">О принятии для пересылки </w:t>
      </w:r>
      <w:r>
        <w:t>сгруппированных (</w:t>
      </w:r>
      <w:proofErr w:type="spellStart"/>
      <w:r>
        <w:t>партионных</w:t>
      </w:r>
      <w:proofErr w:type="spellEnd"/>
      <w:r>
        <w:t>) почтовых отправлений, почтовых переводов выдается один расчетный документ на один список. Один экземпляр списка выдается отправителю.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>Физические лица подают для пересылки международные посылки, международные отправления с объяв</w:t>
      </w:r>
      <w:r>
        <w:t xml:space="preserve">ленной ценностью, 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", </w:t>
      </w:r>
      <w:r>
        <w:t>мелкие пакеты открытыми.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 xml:space="preserve">Для пересылки мелких пакетов, мешков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M</w:t>
      </w:r>
      <w:r w:rsidRPr="005C06C3">
        <w:rPr>
          <w:lang w:eastAsia="en-US" w:bidi="en-US"/>
        </w:rPr>
        <w:t xml:space="preserve">", </w:t>
      </w:r>
      <w:r>
        <w:t xml:space="preserve">международных посылок, международных отправлений с объявленной ценностью, отправлений </w:t>
      </w:r>
      <w:r w:rsidRPr="005C06C3">
        <w:rPr>
          <w:lang w:eastAsia="en-US" w:bidi="en-US"/>
        </w:rPr>
        <w:lastRenderedPageBreak/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 </w:t>
      </w:r>
      <w:r>
        <w:t>отправитель в установленном порядке заполняет таможенные дек</w:t>
      </w:r>
      <w:r>
        <w:t>ларации в количестве, определенном страной назначения в Руководстве по приему международных почтовых отправлений.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случае подачи для пересылки физическим лицом в международных почтовых отправлениях товаров, совокупная стоимость которых превышает сумму, оп</w:t>
      </w:r>
      <w:r>
        <w:t>ределенную законодательством, приём осуществляется в порядке и на условиях, установленных законодательством для юридических лиц.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6"/>
        </w:tabs>
        <w:spacing w:before="0" w:line="276" w:lineRule="auto"/>
        <w:ind w:firstLine="880"/>
      </w:pPr>
      <w:r>
        <w:t>Юридические лица для пересылки регистрируемых международных почтовых отправлений составляют список таких отправлений независимо</w:t>
      </w:r>
      <w:r>
        <w:t xml:space="preserve"> от их количества, который оформляется в порядке, предусмотренном для внутренних почтовых отправлений с объявленной ценностью. В случае подачи для пересылки международных почтовых отправлений, на которые составляется таможенная декларация, подписи, которым</w:t>
      </w:r>
      <w:r>
        <w:t>и удостоверяется список, должны соответствовать подписям в таможенной декларации.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9"/>
        </w:tabs>
        <w:spacing w:before="0" w:line="276" w:lineRule="auto"/>
        <w:ind w:firstLine="880"/>
      </w:pPr>
      <w:r>
        <w:t xml:space="preserve">Юридические лица подают для пересылки международные посылки, международные почтовые отправления с объявленной ценностью, 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 </w:t>
      </w:r>
      <w:r>
        <w:t>с товарным вложением, мелкие пакеты</w:t>
      </w:r>
      <w:r>
        <w:t xml:space="preserve"> закрытыми. На международные почтовые отправления, для декларирования вложения, которых в соответствии с законодательством использовалась грузовая таможенная декларация, должностными лицами таможенных органов могут накладываться средства идентификации.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1"/>
        </w:tabs>
        <w:spacing w:before="0" w:line="276" w:lineRule="auto"/>
        <w:ind w:firstLine="880"/>
      </w:pPr>
      <w:r>
        <w:t xml:space="preserve">Во </w:t>
      </w:r>
      <w:r>
        <w:t>время приёма для пересылки письменной корреспонденции на адресной стороне каждого почтового отправления проставляется оттиск календарного штемпеля.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Дата оттиска календарного штемпеля маркировочной машины должна соответствовать дате подачи письменной коррес</w:t>
      </w:r>
      <w:r>
        <w:t>понденции для пересылки. Если на письменной корреспонденции, поданной для пересылки, отсутствует оттиск календарного штемпеля или указанная дата не соответствует дате подачи её для пересылки, почтовые отправления возвращаются отправителю для соответствующе</w:t>
      </w:r>
      <w:r>
        <w:t>го оформления.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В случае выявления в почтовых ящиках почтовых отправлений, оплату которых осуществлено с применением отпечатков маркировочной машины, отпечатков об оплате письменной корреспонденции, нанесённых печатным или иным способом, или других отметок </w:t>
      </w:r>
      <w:r>
        <w:t xml:space="preserve">об оплате, они по назначению не пересылаются, а в первую очередь возвращаются по обратному адресу. В случае отсутствия обратного адреса такие почтовые отправления сохраняются объектом почтовой </w:t>
      </w:r>
      <w:proofErr w:type="gramStart"/>
      <w:r>
        <w:t>связи</w:t>
      </w:r>
      <w:proofErr w:type="gramEnd"/>
      <w:r>
        <w:t xml:space="preserve"> в течение установленного законодательством срока.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Простав</w:t>
      </w:r>
      <w:r>
        <w:t>ление календарного штемпеля не является обязательным для письменной корреспонденции, которая оплачивается с использованием отпечатков маркировочных машин, отпечатков об оплате, нанесённых печатным или иным способом, пересылается по договорным тарифам, если</w:t>
      </w:r>
      <w:r>
        <w:t xml:space="preserve"> на отпечатках и почтовых отправлениях указано наименование оператора почтовой связи, дату </w:t>
      </w:r>
      <w:r>
        <w:lastRenderedPageBreak/>
        <w:t>и объект почтовой связи места приема.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06"/>
        </w:tabs>
        <w:spacing w:before="0" w:line="276" w:lineRule="auto"/>
        <w:ind w:firstLine="880"/>
      </w:pPr>
      <w:r>
        <w:t>Приоритетные почтовые отправления принимаются для пересылки с пометкой "Приоритетное".</w:t>
      </w:r>
    </w:p>
    <w:p w:rsidR="00574529" w:rsidRDefault="004D0577" w:rsidP="0081358C">
      <w:pPr>
        <w:pStyle w:val="30"/>
        <w:keepNext/>
        <w:keepLines/>
        <w:numPr>
          <w:ilvl w:val="0"/>
          <w:numId w:val="19"/>
        </w:numPr>
        <w:shd w:val="clear" w:color="auto" w:fill="auto"/>
        <w:tabs>
          <w:tab w:val="left" w:pos="1380"/>
        </w:tabs>
        <w:spacing w:before="0" w:after="0" w:line="276" w:lineRule="auto"/>
        <w:ind w:firstLine="880"/>
        <w:jc w:val="both"/>
      </w:pPr>
      <w:bookmarkStart w:id="10" w:name="bookmark10"/>
      <w:r>
        <w:t>Оплата услуг почтовой связи</w:t>
      </w:r>
      <w:bookmarkEnd w:id="10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1"/>
        </w:tabs>
        <w:spacing w:before="0" w:line="276" w:lineRule="auto"/>
        <w:ind w:firstLine="880"/>
      </w:pPr>
      <w:r>
        <w:t>Услуги почто</w:t>
      </w:r>
      <w:r>
        <w:t>вой связи оплачиваются при их заказе в национальной валюте по действующим тарифам.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6"/>
        </w:tabs>
        <w:spacing w:before="0" w:line="276" w:lineRule="auto"/>
        <w:ind w:firstLine="880"/>
      </w:pPr>
      <w:r>
        <w:t>Тарифы на универсальные услуги почтовой связи в соответствии с законодательством регулируются Министерством экономического развития Донецкой Народной Республики.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880"/>
      </w:pPr>
      <w:r>
        <w:t>Тарифы на д</w:t>
      </w:r>
      <w:r>
        <w:t>ругие услуги почтовой связи устанавливаются операторами почтовой связи в соответствии с законодательством.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1"/>
        </w:tabs>
        <w:spacing w:before="0" w:line="276" w:lineRule="auto"/>
        <w:ind w:firstLine="880"/>
      </w:pPr>
      <w:r>
        <w:t>Порядок оплаты услуг почтовой связи определяется операторами почтовой связи в соответствии с законодательством.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spacing w:before="0" w:line="276" w:lineRule="auto"/>
        <w:ind w:firstLine="880"/>
      </w:pPr>
      <w:r>
        <w:t xml:space="preserve"> В пределах Донецкой Народной Республики бесплатно пересылаются: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r>
        <w:t>простые письма массой до 20 граммов и почтовые карточки, отправителями и адресатами которых являются военнослужащие срочной службы;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spacing w:before="0" w:line="276" w:lineRule="auto"/>
        <w:ind w:firstLine="0"/>
      </w:pPr>
      <w:r>
        <w:t xml:space="preserve"> посылки с одеждой военнослужащих срочной службы, которые о</w:t>
      </w:r>
      <w:r>
        <w:t>тправляются в установленном порядке военными частями;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proofErr w:type="spellStart"/>
      <w:r>
        <w:t>секограммы</w:t>
      </w:r>
      <w:proofErr w:type="spellEnd"/>
      <w:r>
        <w:t xml:space="preserve"> (кроме </w:t>
      </w:r>
      <w:proofErr w:type="gramStart"/>
      <w:r>
        <w:t>перевозимых</w:t>
      </w:r>
      <w:proofErr w:type="gramEnd"/>
      <w:r>
        <w:t xml:space="preserve"> авиатранспортом).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Оплата услуг по пересылке в пределах Донецкой Народной Республики простых писем массой до 20 граммов и почтовых карточек, отправителями и адресатами котор</w:t>
      </w:r>
      <w:r>
        <w:t>ых являются военнослужащие срочной службы, а также посылок с одеждой военнослужащих срочной службы, осуществляется за счет и в пределах бюджетных ассигнований, предусмотренных на содержание соответствующих бюджетных учреждений.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7"/>
        </w:tabs>
        <w:spacing w:before="0" w:line="276" w:lineRule="auto"/>
        <w:ind w:firstLine="880"/>
      </w:pPr>
      <w:r>
        <w:t xml:space="preserve">Подтверждением оплаты услуг </w:t>
      </w:r>
      <w:r>
        <w:t>почтовой связи являются: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30"/>
        </w:tabs>
        <w:spacing w:before="0" w:line="276" w:lineRule="auto"/>
        <w:ind w:firstLine="0"/>
      </w:pPr>
      <w:r>
        <w:t>почтовые марки, наклеенные на письменную корреспонденцию или нанесенные типографским способом на почтовые конверты, почтовые карточки;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30"/>
        </w:tabs>
        <w:spacing w:before="0" w:line="276" w:lineRule="auto"/>
        <w:ind w:firstLine="0"/>
      </w:pPr>
      <w:r>
        <w:t>отпечатки государственного знака, нанесенные маркировочными машинами;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430"/>
        </w:tabs>
        <w:spacing w:before="0" w:line="276" w:lineRule="auto"/>
        <w:ind w:firstLine="0"/>
      </w:pPr>
      <w:r>
        <w:t>отпечатки об оплате письме</w:t>
      </w:r>
      <w:r>
        <w:t>нной корреспонденции, нанесенные печатным или иным способом.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16"/>
        </w:tabs>
        <w:spacing w:before="0" w:line="276" w:lineRule="auto"/>
        <w:ind w:firstLine="880"/>
      </w:pPr>
      <w:r>
        <w:t>На внутренних сгруппированных (</w:t>
      </w:r>
      <w:proofErr w:type="spellStart"/>
      <w:r>
        <w:t>партионных</w:t>
      </w:r>
      <w:proofErr w:type="spellEnd"/>
      <w:r>
        <w:t xml:space="preserve">) заказных почтовых отправлениях также могут наноситься отметки, которые свидетельствуют о том, что оплата проведена в полном объеме ("Плату взыскано"). </w:t>
      </w:r>
      <w:r>
        <w:t xml:space="preserve">Такие отметки наносятся на указанные почтовые отправления рядом </w:t>
      </w:r>
      <w:proofErr w:type="gramStart"/>
      <w:r>
        <w:t>с</w:t>
      </w:r>
      <w:proofErr w:type="gramEnd"/>
      <w:r>
        <w:t xml:space="preserve"> штриховым кодовым идентификатором при условии нанесения даты приёма.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На международных почтовых отправлениях могут наноситься отметки, которые свидетельствуют о том, что оплата проведена в по</w:t>
      </w:r>
      <w:r>
        <w:t xml:space="preserve">лном объеме </w:t>
      </w:r>
      <w:r w:rsidRPr="005C06C3">
        <w:rPr>
          <w:lang w:eastAsia="en-US" w:bidi="en-US"/>
        </w:rPr>
        <w:t>("</w:t>
      </w:r>
      <w:proofErr w:type="spellStart"/>
      <w:r>
        <w:rPr>
          <w:lang w:val="en-US" w:eastAsia="en-US" w:bidi="en-US"/>
        </w:rPr>
        <w:t>Taxe</w:t>
      </w:r>
      <w:proofErr w:type="spellEnd"/>
      <w:r w:rsidRPr="005C06C3">
        <w:rPr>
          <w:lang w:eastAsia="en-US" w:bidi="en-US"/>
        </w:rPr>
        <w:t xml:space="preserve"> </w:t>
      </w:r>
      <w:proofErr w:type="spellStart"/>
      <w:r>
        <w:rPr>
          <w:lang w:val="en-US" w:eastAsia="en-US" w:bidi="en-US"/>
        </w:rPr>
        <w:t>percue</w:t>
      </w:r>
      <w:proofErr w:type="spellEnd"/>
      <w:r w:rsidRPr="005C06C3">
        <w:rPr>
          <w:lang w:eastAsia="en-US" w:bidi="en-US"/>
        </w:rPr>
        <w:t>").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880"/>
      </w:pPr>
      <w:r>
        <w:t xml:space="preserve">Для оплаты международных почтовых отправлений могут использоваться международные купоны для ответа, которые выдаются </w:t>
      </w:r>
      <w:r>
        <w:lastRenderedPageBreak/>
        <w:t>Международным бюро Всемирного почтового союза.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Международные ответные купоны во время подачи для пересылки поч</w:t>
      </w:r>
      <w:r>
        <w:t xml:space="preserve">тового отправления обмениваются на почтовые марки Донецкой Народной Республики в таком соотношении: один купон отвечает стоимости пересылки одного простого приоритетного международного письма массой до </w:t>
      </w:r>
      <w:r w:rsidRPr="005C06C3">
        <w:rPr>
          <w:lang w:eastAsia="en-US" w:bidi="en-US"/>
        </w:rPr>
        <w:t xml:space="preserve">20 </w:t>
      </w:r>
      <w:r>
        <w:t>граммов или одного простого международного авиапись</w:t>
      </w:r>
      <w:r>
        <w:t xml:space="preserve">ма массой до </w:t>
      </w:r>
      <w:r w:rsidRPr="005C06C3">
        <w:rPr>
          <w:lang w:eastAsia="en-US" w:bidi="en-US"/>
        </w:rPr>
        <w:t xml:space="preserve">20 </w:t>
      </w:r>
      <w:r>
        <w:t>граммов.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12"/>
        </w:tabs>
        <w:spacing w:before="0" w:line="276" w:lineRule="auto"/>
        <w:ind w:firstLine="900"/>
      </w:pPr>
      <w:r>
        <w:t>Почтовые марки и международные купоны для ответа используются как средство оплаты лишь в случае предоставления услуг по пересылке письменной корреспонденции региональным оператором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r>
        <w:t>Почтовые марки наклеиваются на адр</w:t>
      </w:r>
      <w:r>
        <w:t>есной стороне простой или заказной почтовой карточки, письма, бандероли в правом верхнем углу, отдельно друг от друга.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r>
        <w:t>Почтовые марки, изъятые из оборота, загрязнённые, повреждённые, погашенные любым способом, вырезанные из маркированных конвертов и почтов</w:t>
      </w:r>
      <w:r>
        <w:t>ых карточек, а также выпущенные почтовыми администрациями зарубежных стран, для оплаты внутренних и международных почтовых отправлений не используются.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r>
        <w:t>Проданные почтовые марки, блоки почтовые, маркированные конверты и карточки возврату и обмену не подлежа</w:t>
      </w:r>
      <w:r>
        <w:t>т.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r>
        <w:t>Маркировочные машины могут использоваться физическими и юридическими лицами за разрешением региональным оператора почтовой связи после заключения соответствующих договоров и внесения авансовых платежей.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 xml:space="preserve">Почтовые отправления с отпечатками клише </w:t>
      </w:r>
      <w:r>
        <w:t>государственного знака маркировочной машины подаются для пересылки только в объект почтовой связи, определённый в соответствующих договорах, после поступления на его текущий счет средств, для предоставления такой услуги.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r>
        <w:t>Порядок ввода и вывода из обращения</w:t>
      </w:r>
      <w:r>
        <w:t xml:space="preserve"> почтовых марок, использования как средства оплаты отпечатков клише государственного знака маркировочных машин, отпечатков об оплате письменной корреспонденции, нанесённых печатным или иным способом, определяется в соответствии с настоящими Правилами Минсв</w:t>
      </w:r>
      <w:r>
        <w:t>язи.</w:t>
      </w:r>
    </w:p>
    <w:p w:rsidR="00574529" w:rsidRDefault="004D0577" w:rsidP="0081358C">
      <w:pPr>
        <w:pStyle w:val="30"/>
        <w:keepNext/>
        <w:keepLines/>
        <w:numPr>
          <w:ilvl w:val="0"/>
          <w:numId w:val="19"/>
        </w:numPr>
        <w:shd w:val="clear" w:color="auto" w:fill="auto"/>
        <w:tabs>
          <w:tab w:val="left" w:pos="1359"/>
        </w:tabs>
        <w:spacing w:before="0" w:after="0" w:line="276" w:lineRule="auto"/>
        <w:ind w:firstLine="900"/>
        <w:jc w:val="both"/>
      </w:pPr>
      <w:bookmarkStart w:id="11" w:name="bookmark11"/>
      <w:r>
        <w:t>Доставка и вручение почтовых отправлений, почтовых переводов</w:t>
      </w:r>
      <w:bookmarkEnd w:id="11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276" w:lineRule="auto"/>
        <w:ind w:firstLine="900"/>
      </w:pPr>
      <w:proofErr w:type="gramStart"/>
      <w:r>
        <w:t>Регистрируемые почтовые отправления вручаются получателям при условии предъявления ими документа, удостоверяющего личность, - паспорта гражданина (резидента), паспорта для выезда за границу,</w:t>
      </w:r>
      <w:r>
        <w:t xml:space="preserve"> военного билета для военнослужащих срочной службы, удостоверения депутата Народного Совета Донецкой Народной Республики, паспорта нерезидента Донецкой Народной Республики с документом, который даёт право на постоянное или временное проживание на территори</w:t>
      </w:r>
      <w:r>
        <w:t>и Донецкой Народной Республики, выданным органами внутренних дел или выданного ими</w:t>
      </w:r>
      <w:proofErr w:type="gramEnd"/>
      <w:r>
        <w:t xml:space="preserve"> временного документа взамен </w:t>
      </w:r>
      <w:r>
        <w:lastRenderedPageBreak/>
        <w:t>утраченного (испорченного) паспорта нерезидента.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Денежные средства по почтовым переводам выплачиваются получателям при условии предъявления ими д</w:t>
      </w:r>
      <w:r>
        <w:t>окумента, удостоверяющего личность, - паспорта гражданина (резидента), паспорта для выезда за границу, военного билета для военнослужащих срочной службы, паспорта нерезидента Донецкой Народной Республики с документом, который даёт право на постоянное или в</w:t>
      </w:r>
      <w:r>
        <w:t>ременное проживание на территории Донецкой Народной Республики, выданным органами внутренних дел или выданного ими временного документа взамен утраченного (испорченного</w:t>
      </w:r>
      <w:proofErr w:type="gramEnd"/>
      <w:r>
        <w:t>) паспорта нерезидента.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>Получатель может уполномочить другое лицо на получение адресован</w:t>
      </w:r>
      <w:r>
        <w:t>ного ему почтового отправления, денежных средств по почтовому переводу по доверенности, которая оформляется в установленном законодательством порядке.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Доверенность на получение почтового отправления, денежных средств по почтовому переводу может быть удосто</w:t>
      </w:r>
      <w:r>
        <w:t>верена нотариально, должностным лицом организации, в которой доверитель работает, учится, находится на стационарном лечении, проходят военную службу или по месту его жительства.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>Почтовые отправления, почтовые переводы доставляются оператором почтовой связи</w:t>
      </w:r>
      <w:r>
        <w:t xml:space="preserve"> адресатам на почтовый адрес или </w:t>
      </w:r>
      <w:proofErr w:type="gramStart"/>
      <w:r>
        <w:t>выдаются</w:t>
      </w:r>
      <w:proofErr w:type="gramEnd"/>
      <w:r>
        <w:t xml:space="preserve"> / выплачиваются в объекте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Почтовые переводы, адресованные юридическим лицам и физическим лицам на личные счета, перечисляются на соответствующие счета в учреждениях банков.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7"/>
        </w:tabs>
        <w:spacing w:before="0" w:line="276" w:lineRule="auto"/>
        <w:ind w:firstLine="880"/>
      </w:pPr>
      <w:r>
        <w:t>Подлежат доставке домой: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 xml:space="preserve">заказные почтовые карточки, письма, </w:t>
      </w:r>
      <w:proofErr w:type="spellStart"/>
      <w:r>
        <w:t>секограммы</w:t>
      </w:r>
      <w:proofErr w:type="spellEnd"/>
      <w:r>
        <w:t>, заказные уведомления о вручении регистрируемых почтовых отправлений, почтовых переводов;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 xml:space="preserve">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", </w:t>
      </w:r>
      <w:r>
        <w:t>кроме тех, на вложение которых начислены таможенные платежи.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По желанию адресата почтовые переводы, </w:t>
      </w:r>
      <w:r>
        <w:t>заказные бандероли, письма и бандероли с объявленной ценностью, посылки за дополнительную плату могут быть доставлены ему домой.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37"/>
        </w:tabs>
        <w:spacing w:before="0" w:line="276" w:lineRule="auto"/>
        <w:ind w:firstLine="880"/>
      </w:pPr>
      <w:r>
        <w:t>С использованием абонентского почтового ящика доставляются: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простые почтовые отправления;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извещения о поступлении почтовых отпр</w:t>
      </w:r>
      <w:r>
        <w:t>авлений, подлежащих выдаче в объекте почтовой связи, почтовых переводов;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повторные извещения о поступлении заказных почтовых отправлений;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периодические печатные издания.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С письменного согласия адресата заказные почтовые отправления, заказные уведомления о </w:t>
      </w:r>
      <w:r>
        <w:t>вручении почтовых отправлений, почтовых переводов могут доставляться с использованием абонентского почтового ящика.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37"/>
        </w:tabs>
        <w:spacing w:before="0" w:line="276" w:lineRule="auto"/>
        <w:ind w:firstLine="880"/>
      </w:pPr>
      <w:r>
        <w:t xml:space="preserve">Порядок доставки почтовых отправлений, почтовых переводов, уведомлений о вручении почтовых отправлений, почтовых переводов, </w:t>
      </w:r>
      <w:r>
        <w:lastRenderedPageBreak/>
        <w:t>периодических пе</w:t>
      </w:r>
      <w:r>
        <w:t>чатных изданий юридическим лицам определяется на основании договора, заключаемого юридическим лицом с оператором почтовой связи по месту обслуживания.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Простые и заказные почтовые отправления, извещения о поступлении почтовых отправлений, почтовых переводов</w:t>
      </w:r>
      <w:r>
        <w:t>, уведомления о вручении почтовых отправлений, почтовых переводов, периодические печатные издания, адресованные юридическим лицам, могут доставляться с использованием абонентских почтовых ящиков, устанавливаемых на первых этажах помещений или других доступ</w:t>
      </w:r>
      <w:r>
        <w:t>ных для этого местах или в канцелярии, экспедиции и т.п., размещённых на первых этажах помещений, или выдаваться в помещениях объекта</w:t>
      </w:r>
      <w:proofErr w:type="gramEnd"/>
      <w:r>
        <w:t xml:space="preserve"> почтовой связи представителям юридических лиц, уполномоченным на получение почты.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случае вручения заказных почтовых отпр</w:t>
      </w:r>
      <w:r>
        <w:t>авлений, заказных уведомлений о вручении почтовых отправлений, почтовых переводов, извещений о поступлении почтовых отправлений с использованием абонентского почтового ящика согласно заключенному договору датой вручения считается дата их вложения в ящик.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З</w:t>
      </w:r>
      <w:r>
        <w:t>аказные почтовые отправления, адресованные юридическим лицам, в необходимых случаях при отсутствии договора юридического лица с оператором почтовой связи о доставке почты, могут выдаваться их представителям, уполномоченным на получение почты, в объекте поч</w:t>
      </w:r>
      <w:r>
        <w:t>товой связи на основании доверенности, оформленной в установленном порядке. В последующем в соответствии с пунктом 94 настоящих Правил юридическим лицом заключается договор о доставке почты с оператором почтовой связи по месту обслуживания.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 xml:space="preserve">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", </w:t>
      </w:r>
      <w:r>
        <w:t>адресованные юридическим лицам, могут выдаваться их представителям, уполномоченным на получение почты, в помещении адресата.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7"/>
        </w:tabs>
        <w:spacing w:before="0" w:line="276" w:lineRule="auto"/>
        <w:ind w:firstLine="880"/>
      </w:pPr>
      <w:r>
        <w:t>В случае отсутствия или неисправности абонентского почтового ящика, невыполнение требований по его установке, отсутствие дого</w:t>
      </w:r>
      <w:r>
        <w:t>вора юридического лица с оператором почтовой связи о доставке почты оператор почтовой связи уведомляет пользователя услуг почтовой связи о своем отказе от доставки адресованных ему почтовых отправлений, периодических печатных изданий.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26"/>
        </w:tabs>
        <w:spacing w:before="0" w:line="276" w:lineRule="auto"/>
        <w:ind w:firstLine="880"/>
      </w:pPr>
      <w:proofErr w:type="gramStart"/>
      <w:r>
        <w:t>Регистрируемые почтов</w:t>
      </w:r>
      <w:r>
        <w:t>ые отправления (кроме заказных), адресованные юридическим лицам, выдаются их представителям, уполномоченным на получение почты, в объекте почтовой связи на основании доверенности, оформленной в установленном порядке.</w:t>
      </w:r>
      <w:proofErr w:type="gramEnd"/>
      <w:r>
        <w:t xml:space="preserve"> Копия доверенности, заверенная в устано</w:t>
      </w:r>
      <w:r>
        <w:t>вленном порядке, сохраняется в объекте почтовой связи.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397"/>
        </w:tabs>
        <w:spacing w:before="0" w:line="276" w:lineRule="auto"/>
        <w:ind w:firstLine="880"/>
      </w:pPr>
      <w:r>
        <w:t xml:space="preserve">Почтовые отправления, указанные в абзаце втором пункта 79 настоящих Правил, адресованные военнослужащим срочной службы, выдаются по реестрам в помещениях объекта почтовой связи по доверенности </w:t>
      </w:r>
      <w:r>
        <w:lastRenderedPageBreak/>
        <w:t>представ</w:t>
      </w:r>
      <w:r>
        <w:t>ителям, уполномоченным на получение почты, или адресатам.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26"/>
        </w:tabs>
        <w:spacing w:before="0" w:line="276" w:lineRule="auto"/>
        <w:ind w:firstLine="880"/>
      </w:pPr>
      <w:proofErr w:type="gramStart"/>
      <w:r>
        <w:t xml:space="preserve">Простые почтовые отправления, извещения о поступлении почтовых отправлений, почтовых переводов, периодические печатные издания, адресованные физическим лицам по месту работы, пребывания (общежития, </w:t>
      </w:r>
      <w:r>
        <w:t>интернаты, детские дома, гостиницы, оздоровительные и лечебные учреждения), доставляются адресатам с использованием абонентских почтовых ящиков или вручаются представителям юридических лиц (учреждений), уполномоченным на получение почты, если иное не преду</w:t>
      </w:r>
      <w:r>
        <w:t>смотрено договором, заключенным этими юридическими лицами (учреждениями) с оператором почтовой связи</w:t>
      </w:r>
      <w:proofErr w:type="gramEnd"/>
      <w:r>
        <w:t xml:space="preserve"> по месту обслуживания.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Указанные почтовые отправления, адресованные работникам рыболовецких хозяйств, геологоразведочных партий (экспедиций), сельскохозяйс</w:t>
      </w:r>
      <w:r>
        <w:t>твенных организаций, железнодорожных разъездов, лесничеств, лицам, отбывающим наказание в исправительно-трудовых учреждениях, вручаются представителям этих предприятий, учреждений, организаций, уполномоченным на получение почты, в определенном объекте почт</w:t>
      </w:r>
      <w:r>
        <w:t>овой связи.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23"/>
        </w:tabs>
        <w:spacing w:before="0" w:line="276" w:lineRule="auto"/>
        <w:ind w:firstLine="900"/>
      </w:pPr>
      <w:proofErr w:type="gramStart"/>
      <w:r>
        <w:t>Заказные почтовые отправления, в том числе заказные письма с пометкой "Судебная повестка", заказные уведомления о вручении почтовых отправлений, почтовых переводов, извещения о поступлении электронных почтовых переводов, которые не были вручены</w:t>
      </w:r>
      <w:r>
        <w:t xml:space="preserve"> во время доставки, повторные извещения о поступлении регистрируемых почтовых отправлений (кроме указанных в абзаце четвертом пункта 93 настоящих Правил), почтовых переводов, адресованные физическим лицам, при доставке по указанному адресу или</w:t>
      </w:r>
      <w:proofErr w:type="gramEnd"/>
      <w:r>
        <w:t xml:space="preserve"> </w:t>
      </w:r>
      <w:proofErr w:type="gramStart"/>
      <w:r>
        <w:t>во время вру</w:t>
      </w:r>
      <w:r>
        <w:t>чения в объекте почтовой связи вручаются адресату, а в случае его отсутствия - совершеннолетнему члену семьи при условии предъявления документа, удостоверяющего личность, а также документа, удостоверяющего родство с адресатом (свидетельство о рождении, сви</w:t>
      </w:r>
      <w:r>
        <w:t>детельство о браке и подобные), или решение органа опеки и попечительства о назначении их опекунами или попечителями, с указанием в книге регистрации заказных почтовых отправлений соответствующих данных</w:t>
      </w:r>
      <w:proofErr w:type="gramEnd"/>
      <w:r>
        <w:t xml:space="preserve"> о личности и документах, на основании которых была ос</w:t>
      </w:r>
      <w:r>
        <w:t>уществлена выдача заказного почтового отправления (или др. почтовых отправлений, перечисленных в данном пункте).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отсутствия адресата или совершеннолетних членов его семьи в абонентский почтовый ящик адресата вкладывается сообщение о поступлении ук</w:t>
      </w:r>
      <w:r>
        <w:t>азанного регистрируемого почтового отправления, почтового перевода, заказного уведомления о вручении почтового отправления, почтового перевода.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line="276" w:lineRule="auto"/>
        <w:ind w:firstLine="900"/>
      </w:pPr>
      <w:r>
        <w:t>Почтовые отправления с пометкой "Вручить лично", адресованные физическим лицам, подлежат вручению лично адресата</w:t>
      </w:r>
      <w:r>
        <w:t xml:space="preserve">м или лицам, уполномоченным ими на это в установленном порядке. </w:t>
      </w:r>
      <w:proofErr w:type="gramStart"/>
      <w:r>
        <w:t xml:space="preserve">Вручение указанных почтовых отправлений, а также заказных писем с пометкой "Судебная повестка", адресованных должностным и служебным лицам органов </w:t>
      </w:r>
      <w:r>
        <w:lastRenderedPageBreak/>
        <w:t>государственной власти, органов местного само</w:t>
      </w:r>
      <w:r>
        <w:t>управления, предприятий, учреждений, организаций, или по месту работы физических лиц, осуществляется в порядке, определенном в этих органах, предприятиях, учреждениях, организациях с учетом Примерной инструкции по делопроизводству в министерствах, ведомств</w:t>
      </w:r>
      <w:r>
        <w:t>ах других центральных органах исполнительной власти.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line="276" w:lineRule="auto"/>
        <w:ind w:firstLine="900"/>
      </w:pPr>
      <w:r>
        <w:t xml:space="preserve">В случае если адресату невозможно сообщить о поступлении регистрируемого почтового отправления, почтового перевода по телефону, указанному отправителем в почтовом адресе, в его абонентский почтовый ящик </w:t>
      </w:r>
      <w:r>
        <w:t>вкладывается сообщение о поступлении такого почтового отправления, почтового перевода.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72"/>
        </w:tabs>
        <w:spacing w:before="0" w:line="276" w:lineRule="auto"/>
        <w:ind w:firstLine="900"/>
      </w:pPr>
      <w:r>
        <w:t>В объекте почтовой связи вручаются: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простые почтовые отправления, которые невозможно вложить в почтовый ящик;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 xml:space="preserve">рекомендованные почтовые отправления, рекомендованные </w:t>
      </w:r>
      <w:r>
        <w:t>уведомления о вручении почтовых отправлений, почтовых переводов, не врученные адресатам во время доставки на дом;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мелкие пакеты;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 xml:space="preserve">мешки </w:t>
      </w:r>
      <w:r>
        <w:rPr>
          <w:lang w:val="en-US" w:eastAsia="en-US" w:bidi="en-US"/>
        </w:rPr>
        <w:t>"M";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76" w:lineRule="auto"/>
        <w:ind w:firstLine="0"/>
      </w:pPr>
      <w:r>
        <w:t>почтовые отправления с объявленной ценностью;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r>
        <w:t>посылки;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r>
        <w:t>прямые контейнеры;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r>
        <w:t xml:space="preserve">почтовые отправления, относительно которых составлен соответствующий акт (за исключением отправлений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>");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86"/>
        </w:tabs>
        <w:spacing w:before="0" w:line="276" w:lineRule="auto"/>
        <w:ind w:firstLine="0"/>
      </w:pPr>
      <w:r>
        <w:t>почтовые переводы.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line="276" w:lineRule="auto"/>
        <w:ind w:firstLine="900"/>
      </w:pPr>
      <w:r>
        <w:t xml:space="preserve">В случае выявления повреждения упаковок простых и заказных почтовых отправлений работниками почтовой связи принимаются </w:t>
      </w:r>
      <w:r>
        <w:t>необходимые меры по их устранению, при этом на почтовом отправлении делается отметка "Поступило в поврежденном виде", которая заверяется подписью работника почтовой связи, и проставляется оттиск календарного штемпеля.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В случае выявления расхождений фактиче</w:t>
      </w:r>
      <w:r>
        <w:t xml:space="preserve">ской массы посылки, письма или бандероли с объявленной ценностью, международного отправления с объявленной ценностью, мелкого пакета с массой, указанной в сопроводительных документах, на почтовом отправлении или бланке сопроводительного адреса к нему, или </w:t>
      </w:r>
      <w:r>
        <w:t>повреждения оболочки, печати, обвязки, что не обеспечивает сохранность вложения, работник почтовой связи составляет соответствующий акт, который подписывается им и руководителем объекта почтовой связи.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649"/>
        </w:tabs>
        <w:spacing w:before="0" w:line="276" w:lineRule="auto"/>
        <w:ind w:firstLine="900"/>
      </w:pPr>
      <w:proofErr w:type="gramStart"/>
      <w:r>
        <w:t>Почтовые переводы, посылки, письма или бандероли с объ</w:t>
      </w:r>
      <w:r>
        <w:t xml:space="preserve">явленной ценностью, а также прямые контейнеры, сгруппированные почтовые отправления с отметкой "Консигнация", 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", </w:t>
      </w:r>
      <w:r>
        <w:t xml:space="preserve">международные почтовые отправления с объявленной ценностью, мелкие </w:t>
      </w:r>
      <w:r>
        <w:lastRenderedPageBreak/>
        <w:t xml:space="preserve">пакеты, мешки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M</w:t>
      </w:r>
      <w:r w:rsidRPr="005C06C3">
        <w:rPr>
          <w:lang w:eastAsia="en-US" w:bidi="en-US"/>
        </w:rPr>
        <w:t xml:space="preserve">" </w:t>
      </w:r>
      <w:r>
        <w:t>выдаются адресату при предъявлении им доку</w:t>
      </w:r>
      <w:r>
        <w:t>мента, удостоверяющего личность, или уполномоченному им лицу при условии предъявления им документа, удостоверяющего личность, и соответствующей доверенности, заверенной в установленном законодательством порядке.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649"/>
        </w:tabs>
        <w:spacing w:before="0" w:line="276" w:lineRule="auto"/>
        <w:ind w:firstLine="900"/>
      </w:pPr>
      <w:r>
        <w:t>Для получения регистрируемого почтового отпр</w:t>
      </w:r>
      <w:r>
        <w:t>авления, денежных средств по почтовому переводу получатель должен заполнить бланк извещения с указанием данных предъявленного документа, удостоверяющего личность (название, серия, номер, дата выдачи, наименование органа, выдавшего), даты получения почтовог</w:t>
      </w:r>
      <w:r>
        <w:t xml:space="preserve">о отправления, почтового перевода и расписаться. </w:t>
      </w:r>
      <w:proofErr w:type="gramStart"/>
      <w:r>
        <w:t>В случае получения регистрируемого почтового отправления, денежных средств по почтовому переводу, адресованных до востребования, на абонементный ящик или по месту работы, а также когда адрес, указанный на по</w:t>
      </w:r>
      <w:r>
        <w:t>чтовом отправлении, почтовом переводе, не соответствует адресу места регистрации получателя, кроме данных о документе, удостоверяющем личность, отмечается также адрес, по которому фактически проживает получатель.</w:t>
      </w:r>
      <w:proofErr w:type="gramEnd"/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line="276" w:lineRule="auto"/>
        <w:ind w:firstLine="900"/>
      </w:pPr>
      <w:r>
        <w:t>Во время вручения физическому лицу регистри</w:t>
      </w:r>
      <w:r>
        <w:t>руемого почтового отправления, выплате денежных средств по почтовому переводу с уведомлением о вручении работник почтовой связи на основании предъявленного получателем документа, удостоверяющего личность, отмечает на бланке уведомления о вручении его фамил</w:t>
      </w:r>
      <w:r>
        <w:t>ию.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На бланке уведомления о вручении почтового отправления с отметкой "Вручить лично", внутреннего заказного письма с пометкой "Судебная повестка" получатель расписывается и указывает фамилию.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 xml:space="preserve">Соответствующие данные на бланке уведомления о вручении также </w:t>
      </w:r>
      <w:proofErr w:type="gramStart"/>
      <w:r>
        <w:t>у</w:t>
      </w:r>
      <w:r>
        <w:t>казываются</w:t>
      </w:r>
      <w:proofErr w:type="gramEnd"/>
      <w:r>
        <w:t xml:space="preserve"> о лице, уполномоченном на получение внутреннего заказного письма с пометкой "Судебная повестка", адресованного юридическому лицу или физическому лицу по месту работы.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Бланк уведомления о вручении заказного письма с отметкой "Судебная повестка" в</w:t>
      </w:r>
      <w:r>
        <w:t>озвращается по обратному адресу в первоочередном порядке.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276" w:lineRule="auto"/>
        <w:ind w:firstLine="900"/>
      </w:pPr>
      <w:r>
        <w:t xml:space="preserve">При выдаче почтовых отправлений с объявленной ценностью, мелких пакетов, посылок, мешков "М" работник почтовой связи проверяет их массу. По желанию получателя такие отправления могут раскрываться в </w:t>
      </w:r>
      <w:r>
        <w:t>его присутствии в объекте почтовой связи за дополнительную плату.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276" w:lineRule="auto"/>
        <w:ind w:firstLine="900"/>
      </w:pPr>
      <w:r>
        <w:t>Почтовые отправления с отметкой "С описью" и почтовые отправления, по которым составлен соответствующий акт, раскрываются работником почтовой связи в присутствии получателя по его требованию</w:t>
      </w:r>
      <w:r>
        <w:t>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если при вскрытии таких почтовых отправлений недостача, повреждение, порчу или замену вложения не будет выявлено, выдача их проводится в установленном порядке. В случае обнаружения недостачи, замены, полного или частичного повреждения, или порчи</w:t>
      </w:r>
      <w:r>
        <w:t xml:space="preserve"> вложения работник почтовой связи составляет а</w:t>
      </w:r>
      <w:proofErr w:type="gramStart"/>
      <w:r>
        <w:t>кт в тр</w:t>
      </w:r>
      <w:proofErr w:type="gramEnd"/>
      <w:r>
        <w:t xml:space="preserve">ех экземплярах, который подписывается им, руководителем объекта почтовой связи и получателем. Один экземпляр акта </w:t>
      </w:r>
      <w:r>
        <w:lastRenderedPageBreak/>
        <w:t>выдается получателю.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если получатель не требует раскрытия почтового отправления,</w:t>
      </w:r>
      <w:r>
        <w:t xml:space="preserve"> которое поступило с пометкой "С описью", проверке подлежит только его масса, о чем работник почтовой связи делает отметку на оборотной стороне извещения о поступлении, которая заверяется подписью получателя.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276" w:lineRule="auto"/>
        <w:ind w:firstLine="900"/>
      </w:pPr>
      <w:r>
        <w:t>Почтовое отправление с пометкой «Наложенный пла</w:t>
      </w:r>
      <w:r>
        <w:t>теж" выдаётся получателю после внесения определенной отправителем суммы наложенного платежа и осуществления оплаты за его пересылку почтовым переводом.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Получатель имеет право получить информацию о наименовании и почтовом адресе отправителя до внесения им у</w:t>
      </w:r>
      <w:r>
        <w:t>становленной платы.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Врученное получателю в соответствии с настоящими Правилами почтовое отправление с пометкой «Наложенный платеж" возврату не подлежит, а внесенная им сумма наложенного платежа и оплата за его пересылку почтовым переводом не возвращаются.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Почтовое отправление с пометкой "Наложенный платеж. С описью", а также почтовое отправление с пометкой «Наложенный платеж", по которым составлен соответствующий акт, могут раскрываться работником почтовой связи в присутствии получателя без предварительного</w:t>
      </w:r>
      <w:r>
        <w:t xml:space="preserve"> внесения им суммы наложенного платежа и оплаты за его пересылку почтовым переводом.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Об отказе получателя от получения почтового отправления, в котором при вскрытии обнаружена недостача, замена, порча или повреждение вложения, работник почтовой связи соста</w:t>
      </w:r>
      <w:r>
        <w:t>вляет а</w:t>
      </w:r>
      <w:proofErr w:type="gramStart"/>
      <w:r>
        <w:t>кт в тр</w:t>
      </w:r>
      <w:proofErr w:type="gramEnd"/>
      <w:r>
        <w:t>ех экземплярах, который подписывается им, руководителем объекта почтовой связи и получателем. Один экземпляр такого акта выдаётся получателю, а почтовое отправление с одним экземпляром акта подлежит возврату отправителю.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71"/>
        </w:tabs>
        <w:spacing w:before="0" w:line="276" w:lineRule="auto"/>
        <w:ind w:firstLine="900"/>
      </w:pPr>
      <w:r>
        <w:t>В случае если адресат</w:t>
      </w:r>
      <w:r>
        <w:t xml:space="preserve"> не явился за получением регистрируемого почтового отправления, почтового перевода в течение трех рабочих дней после доставки первичного извещения о поступлении указанного почтового отправления, почтового перевода (при этом день поступления почтового отпра</w:t>
      </w:r>
      <w:r>
        <w:t>вления учитывается), ему под расписку вручается повторное извещение (кроме повторных извещений о поступлении заказных почтовых отправлений). Повторные извещения о поступлении регистрируемых почтовых отправлений, почтовых переводов, адресованных до востребо</w:t>
      </w:r>
      <w:r>
        <w:t>вания и на абонементный ящик, вкладываются соответственно в картотеку "До востребования" и в абонементный ящик адресата.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За каждые сутки хранения более пяти рабочих дней объекта почтовой связи после поступления посылки без объявленной ценности массой до 10</w:t>
      </w:r>
      <w:r>
        <w:t xml:space="preserve"> килограммов (при этом день поступления почтового отправления учитывается) с получателя взимается плата в соответствии с тарифами, установленными оператором почтовой связи.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Срок бесплатного хранения почтовых отправлений, которые не принадлежат к универсаль</w:t>
      </w:r>
      <w:r>
        <w:t xml:space="preserve">ным услугам почтовой связи, определяется </w:t>
      </w:r>
      <w:r>
        <w:lastRenderedPageBreak/>
        <w:t>оператором почтовой связи в соответствии с тарифами. При этом день выдачи почтового отправления не учитывается.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proofErr w:type="gramStart"/>
      <w:r>
        <w:t>Почтовые отправления, почтовые переводы, адресованные несовершеннолетним или гражданам, признанным в ус</w:t>
      </w:r>
      <w:r>
        <w:t>тановленном порядке недееспособными, выдаются их законным представителям при условии предъявления ими документов, удостоверяющих личность, а также документов, удостоверяющих родственные связи с адресатом (свидетельство о рождении, свидетельство о браке и т</w:t>
      </w:r>
      <w:r>
        <w:t>.п.), или решение органа опеки и попечительства о назначении их опекунами или попечителями.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Регистрируемые почтовые отправления, почтовые переводы, адресованные несовершеннолетним, находящимся в интернатах, детских домах, оздоровительных и лечебных учрежде</w:t>
      </w:r>
      <w:r>
        <w:t>ниях, вручаются представителям таких заведений, уполномоченным на получение почты, в порядке, установленном для юридических лиц.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r>
        <w:t>Получатель, который вследствие физических недостатков не может расписаться о получении регистрируемого почтового отправления, с</w:t>
      </w:r>
      <w:r>
        <w:t xml:space="preserve">редств за почтовым переводом, вправе с </w:t>
      </w:r>
      <w:proofErr w:type="gramStart"/>
      <w:r>
        <w:t>ведома</w:t>
      </w:r>
      <w:proofErr w:type="gramEnd"/>
      <w:r>
        <w:t xml:space="preserve"> работника почтовой связи воспользоваться помощью другого лица. В этом случае на соответствующем бланке указываются данные предъявленных документов (название, серия, номер, дата выдачи и наименование органа, выд</w:t>
      </w:r>
      <w:r>
        <w:t>авшего), удостоверяющих личность адресата и лица, которое расписалось за получение почтового отправления, средств по почтовому переводу.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r>
        <w:t>Международные почтовые отправления, на вложение которых начислены налоги и сборы (обязательные платежи), вручаются полу</w:t>
      </w:r>
      <w:r>
        <w:t>чателю лишь после уплаты им таких платежей и платы за их пересылку (в случае пересылки таких платежей почтовым переводом).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Получатель может обратиться в таможенный орган с заявлением о корректировке сумм начисленных налогов и сборов (обязательных платежей)</w:t>
      </w:r>
      <w:r>
        <w:t xml:space="preserve"> в соответствии с законодательством. В таком случае международное почтовое отправление сохраняется объектом почтовой связи в течение срока, не превышающего двух месяцев со дня его поступления.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r>
        <w:t>Получатель может отказаться от получения почтового отправления,</w:t>
      </w:r>
      <w:r>
        <w:t xml:space="preserve"> средств по почтовому переводу, о чём на почтовом отправлении, бланке почтового перевода или извещении о поступлении почтового отправления, почтового перевода делается соответствующая отметка, которая удостоверяется его подписью. Подпись представителя юрид</w:t>
      </w:r>
      <w:r>
        <w:t>ического лица, уполномоченного на получение почты, скрепляется печатью (при наличии) этого юридического лица.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Такие почтовые отправления, почтовые переводы возвращаются по обратному адресу.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900"/>
      </w:pPr>
      <w:r>
        <w:t>Адресованные физическим лицам внутренние почтовые переводы выплачи</w:t>
      </w:r>
      <w:r>
        <w:t xml:space="preserve">ваются в наличной форме в национальной валюте, а международные - в </w:t>
      </w:r>
      <w:r>
        <w:lastRenderedPageBreak/>
        <w:t>соответствии с заключенными соглашениями.</w:t>
      </w:r>
    </w:p>
    <w:p w:rsidR="005C06C3" w:rsidRDefault="005C06C3" w:rsidP="0081358C">
      <w:pPr>
        <w:pStyle w:val="23"/>
        <w:shd w:val="clear" w:color="auto" w:fill="auto"/>
        <w:tabs>
          <w:tab w:val="left" w:pos="1457"/>
        </w:tabs>
        <w:spacing w:before="0" w:line="276" w:lineRule="auto"/>
        <w:ind w:firstLine="0"/>
        <w:jc w:val="center"/>
      </w:pPr>
    </w:p>
    <w:p w:rsidR="00574529" w:rsidRDefault="004D0577" w:rsidP="0081358C">
      <w:pPr>
        <w:pStyle w:val="30"/>
        <w:keepNext/>
        <w:keepLines/>
        <w:numPr>
          <w:ilvl w:val="0"/>
          <w:numId w:val="19"/>
        </w:numPr>
        <w:shd w:val="clear" w:color="auto" w:fill="auto"/>
        <w:tabs>
          <w:tab w:val="left" w:pos="1457"/>
        </w:tabs>
        <w:spacing w:before="0" w:after="0" w:line="276" w:lineRule="auto"/>
        <w:ind w:firstLine="900"/>
      </w:pPr>
      <w:bookmarkStart w:id="12" w:name="bookmark12"/>
      <w:r>
        <w:t>Срок хранения почтовых отправлений, почтовых переводов</w:t>
      </w:r>
      <w:bookmarkEnd w:id="12"/>
    </w:p>
    <w:p w:rsidR="005C06C3" w:rsidRDefault="005C06C3" w:rsidP="0081358C">
      <w:pPr>
        <w:pStyle w:val="30"/>
        <w:keepNext/>
        <w:keepLines/>
        <w:shd w:val="clear" w:color="auto" w:fill="auto"/>
        <w:tabs>
          <w:tab w:val="left" w:pos="1457"/>
        </w:tabs>
        <w:spacing w:before="0" w:after="0" w:line="276" w:lineRule="auto"/>
        <w:jc w:val="both"/>
      </w:pP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610"/>
        </w:tabs>
        <w:spacing w:before="0" w:line="276" w:lineRule="auto"/>
        <w:ind w:firstLine="900"/>
      </w:pPr>
      <w:r>
        <w:t xml:space="preserve">В случае невозможности вручения получателям почтовые отправления, внутренние почтовые переводы хранятся объектом почтовой связи места назначения в течение одного месяца со дня их поступления, отправление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 </w:t>
      </w:r>
      <w:r>
        <w:t xml:space="preserve">- 14 календарных дней, международные почтовые </w:t>
      </w:r>
      <w:r>
        <w:t>переводы - в соответствии с заключенными соглашениями.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 xml:space="preserve">По письменному заявлению отправителя / адресата срок хранения почтовых отправлений, внутренних почтовых переводов может быть продлен за дополнительную плату до двух месяцев со дня поступления в объект </w:t>
      </w:r>
      <w:r>
        <w:t>почтовой связи места назначения.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невручения заказного письма с отметкой "Судебная повестка» заказное письмо вместе с бланком уведомления о вручении возвращается по обратному адресу не позднее чем через пять календарных дней со дня поступления пись</w:t>
      </w:r>
      <w:r>
        <w:t>ма в объект почтовой связи места назначения с указанием причины невручения.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610"/>
        </w:tabs>
        <w:spacing w:before="0" w:line="276" w:lineRule="auto"/>
        <w:ind w:firstLine="900"/>
      </w:pPr>
      <w:r>
        <w:t xml:space="preserve">Почтовые отправления, почтовые переводы возвращаются объектом почтовой связи отправителю в случае его письменного заявления, письменного отказа адресата от получения или окончания </w:t>
      </w:r>
      <w:r>
        <w:t>установленного срока хранения.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Почтовые отправления, почтовые переводы возвращаются также в случае невозможности вручить их из-за неправильно указанного адреса или его отсутствия (смыт, оторван или повреждён другим способом) и по другим причинам, которые н</w:t>
      </w:r>
      <w:r>
        <w:t>е дают возможности оператору почтовой связи исполнить обязанности по пересылке почтовых отправлений, почтовых переводов.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Неврученные международные почтовые отправления направляются к месту международного почтового обмена, из которого они были получены.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900"/>
      </w:pPr>
      <w:r>
        <w:t>Поч</w:t>
      </w:r>
      <w:r>
        <w:t xml:space="preserve">товые отправления (кроме отправлений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"), </w:t>
      </w:r>
      <w:r>
        <w:t>почтовые переводы по заявлению отправителя / адресата могут быть доставлены на другой адрес за отдельную плату согласно установленным тарифам.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При досылании международных почтовых отправлений, почтовых переводов</w:t>
      </w:r>
      <w:r>
        <w:t xml:space="preserve"> за пределы Донецкой Народной Республики применяются тарифы, установленные для международных почтовых отправлений, почтовых переводов.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7"/>
        </w:tabs>
        <w:spacing w:before="0" w:line="276" w:lineRule="auto"/>
        <w:ind w:firstLine="900"/>
      </w:pPr>
      <w:r>
        <w:t>В случае возвращения внутренних регистрируемых почтовых отправлений, кроме заказных, с отправителя или получателя взимает</w:t>
      </w:r>
      <w:r>
        <w:t xml:space="preserve">ся плата </w:t>
      </w:r>
      <w:proofErr w:type="gramStart"/>
      <w:r>
        <w:t>согласно</w:t>
      </w:r>
      <w:proofErr w:type="gramEnd"/>
      <w:r>
        <w:t xml:space="preserve"> установленных тарифов. По возвращении из-за границы или досылании посылки соответственно с отправителя взимается дополнительная плата за её пересылку согласно положениям актов Всемирного почтового союза.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Неврученные получателям или отправ</w:t>
      </w:r>
      <w:r>
        <w:t xml:space="preserve">ителям почтовые отправления, </w:t>
      </w:r>
      <w:r>
        <w:lastRenderedPageBreak/>
        <w:t>почтовые переводы хранятся объектом почтовой связи в течение срока, определенного этими Правилами. По истечении установленного срока хранения почтовые отправления считаются такими, которые не вручены, почтовые переводы - не вып</w:t>
      </w:r>
      <w:r>
        <w:t>лаченные. Неврученные почтовые отправления хранятся объектом почтовой связи до истечения шестимесячного срока со дня принятия их для пересылки, невыплаченные почтовые переводы - в течение трех лет со дня принятия их для пересылки.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течение указанного срок</w:t>
      </w:r>
      <w:r>
        <w:t>а отправитель / адресат может обратиться к оператору почтовой связи по получению такого почтового отправления, средств за таким почтовым переводом.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Также объектами почтовой связи в течение шести месяцев сохраняются вынутые из почтовых ящиков простые почтов</w:t>
      </w:r>
      <w:r>
        <w:t>ые карточки и письма без адреса или с неполным или сокращённым адресом, посылки с повреждёнными адресами и почтовые отправления, поврежденные во время обработки или транспортировки, которые невозможно отправить по назначению или вернуть отправителю.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31"/>
        </w:tabs>
        <w:spacing w:before="0" w:line="276" w:lineRule="auto"/>
        <w:ind w:firstLine="880"/>
      </w:pPr>
      <w:r>
        <w:t xml:space="preserve">После </w:t>
      </w:r>
      <w:r>
        <w:t>истечения шестимесячного срока со дня принятия для пересылки неврученные почтовые отправления подлежат раскрытию в порядке, определенном в соответствии с законодательством.</w:t>
      </w:r>
    </w:p>
    <w:p w:rsidR="005C06C3" w:rsidRDefault="005C06C3" w:rsidP="0081358C">
      <w:pPr>
        <w:pStyle w:val="23"/>
        <w:shd w:val="clear" w:color="auto" w:fill="auto"/>
        <w:tabs>
          <w:tab w:val="left" w:pos="1531"/>
        </w:tabs>
        <w:spacing w:before="0" w:line="276" w:lineRule="auto"/>
        <w:ind w:firstLine="0"/>
      </w:pPr>
    </w:p>
    <w:p w:rsidR="00574529" w:rsidRDefault="004D0577" w:rsidP="0081358C">
      <w:pPr>
        <w:pStyle w:val="30"/>
        <w:keepNext/>
        <w:keepLines/>
        <w:numPr>
          <w:ilvl w:val="0"/>
          <w:numId w:val="19"/>
        </w:numPr>
        <w:shd w:val="clear" w:color="auto" w:fill="auto"/>
        <w:tabs>
          <w:tab w:val="left" w:pos="851"/>
        </w:tabs>
        <w:spacing w:before="0" w:after="0" w:line="276" w:lineRule="auto"/>
      </w:pPr>
      <w:bookmarkStart w:id="13" w:name="bookmark13"/>
      <w:r>
        <w:t xml:space="preserve">Права, обязанности и ответственность пользователей услуг почтовой связи, </w:t>
      </w:r>
      <w:r>
        <w:t>ответственность операторов почтовой связи</w:t>
      </w:r>
      <w:bookmarkEnd w:id="13"/>
    </w:p>
    <w:p w:rsidR="005C06C3" w:rsidRDefault="005C06C3" w:rsidP="0081358C">
      <w:pPr>
        <w:pStyle w:val="30"/>
        <w:keepNext/>
        <w:keepLines/>
        <w:shd w:val="clear" w:color="auto" w:fill="auto"/>
        <w:tabs>
          <w:tab w:val="left" w:pos="1531"/>
        </w:tabs>
        <w:spacing w:before="0" w:after="0" w:line="276" w:lineRule="auto"/>
        <w:jc w:val="both"/>
      </w:pP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31"/>
        </w:tabs>
        <w:spacing w:before="0" w:line="276" w:lineRule="auto"/>
        <w:ind w:firstLine="880"/>
      </w:pPr>
      <w:r>
        <w:t>До вручения получателю почтового отправления, выплате денежных средств за почтовым переводом отправитель имеет право по месту приема этого почтового отправления, почтового перевода для пересылки за дополнительную п</w:t>
      </w:r>
      <w:r>
        <w:t>лату подать заявление о: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возвращении</w:t>
      </w:r>
      <w:proofErr w:type="gramEnd"/>
      <w:r>
        <w:t xml:space="preserve"> почтового отправления (международного - согласно актам Всемирного почтового союза), почтового перевода (международного - согласно международным соглашениям об обмене);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вручении почтового отправления (международного - со</w:t>
      </w:r>
      <w:r>
        <w:t>гласно актам Всемирного почтового союза), выплате денежных средств по почтовому переводу (международным - согласно международным соглашениям об обмене) другому лицу и по другому адресу или этому же адресату по другому адресу;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вручении почтового отправления</w:t>
      </w:r>
      <w:r>
        <w:t xml:space="preserve"> с отметкой «Наложенный платеж" без внесения получателем суммы наложенного платежа или почтового отправления, которое было принято для пересылки без указания суммы наложенного платежа с внесением им суммы наложенного платежа при получении;</w:t>
      </w:r>
      <w:proofErr w:type="gramEnd"/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уменьшении</w:t>
      </w:r>
      <w:proofErr w:type="gramEnd"/>
      <w:r>
        <w:t xml:space="preserve"> опред</w:t>
      </w:r>
      <w:r>
        <w:t>еленной им суммы наложенного платежа или увеличении ее, но не более чем сумма объявленной ценности почтового отправления;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продлении</w:t>
      </w:r>
      <w:proofErr w:type="gramEnd"/>
      <w:r>
        <w:t xml:space="preserve"> срока хранения почтового отправления, почтового перевода </w:t>
      </w:r>
      <w:r>
        <w:lastRenderedPageBreak/>
        <w:t>объектом почтовой связи места назначения до двух месяцев со дня его</w:t>
      </w:r>
      <w:r>
        <w:t xml:space="preserve"> поступления;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розыске</w:t>
      </w:r>
      <w:proofErr w:type="gramEnd"/>
      <w:r>
        <w:t xml:space="preserve"> отправленного им регистрируемого почтового отправления, почтового перевода;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получении</w:t>
      </w:r>
      <w:proofErr w:type="gramEnd"/>
      <w:r>
        <w:t xml:space="preserve"> информации о вручении регистрируемого почтового отправления, выплате средств за почтовым переводом.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 случаях, предусмотренных в абзацах седьмом-вос</w:t>
      </w:r>
      <w:r>
        <w:t>ьмом этого пункта, в случае, когда почтовое отправление, почтовый перевод были поданы для пересылки с уведомлением о вручении, плата за предоставление справки о его пересылке с заявителя не взимается.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Внутренние почтовые переводы, отправителями которых явл</w:t>
      </w:r>
      <w:r>
        <w:t>яются юридические лица, возвращаются путем перечисления средств на их текущие счета в учреждениях банков, а внесённая ими плата за пересылку этих переводов не возвращается.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Отправитель также имеет право: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забрать регистрируемое почтовое отправление, денежны</w:t>
      </w:r>
      <w:r>
        <w:t xml:space="preserve">е средства по почтовому </w:t>
      </w:r>
      <w:proofErr w:type="gramStart"/>
      <w:r>
        <w:t>переводу</w:t>
      </w:r>
      <w:proofErr w:type="gramEnd"/>
      <w:r>
        <w:t xml:space="preserve"> если это почтовое отправление, почтовый перевод ещё не отправлен по назначению. В этом случае отправителю возвращается внесённая им плата за пересылку, кроме стоимости почтовых марок;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 xml:space="preserve">отказаться от получения, возвращённого </w:t>
      </w:r>
      <w:r>
        <w:t>на его имя почтового отправления, вложение которого частично или полностью повреждено, с возмещением его полной стоимости.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455"/>
        </w:tabs>
        <w:spacing w:before="0" w:line="276" w:lineRule="auto"/>
        <w:ind w:firstLine="880"/>
      </w:pPr>
      <w:proofErr w:type="gramStart"/>
      <w:r>
        <w:t>В заявлении о случаях, предусмотренных пунктом 121 настоящих Правил, указывается: вид, категория и номер почтового отправления или категория и номер почтового перевода, место и дата принятия, фамилия, имя и отчество (для юридических лиц - наименование) и п</w:t>
      </w:r>
      <w:r>
        <w:t>очтовый адрес отправителя и адресата, а в соответствующих случаях - сумма почтового перевода, сумма объявленной ценности почтового отправления, сумма наложенного платежа, данные предъявленного документа, удостоверяющего личность</w:t>
      </w:r>
      <w:proofErr w:type="gramEnd"/>
      <w:r>
        <w:t xml:space="preserve"> заявителя. В случае если эт</w:t>
      </w:r>
      <w:r>
        <w:t>о касается посылки, прямого контейнера или письма, бандероли с объявленной ценностью, в заявлении указывается вид упаковки, детальный перечень и стоимость вложения. В случае если это касается сгруппированных почтовых отправлений, почтовых переводов, к заяв</w:t>
      </w:r>
      <w:r>
        <w:t xml:space="preserve">лению также прилагается их список, отправлений </w:t>
      </w:r>
      <w:r w:rsidRPr="005C06C3">
        <w:rPr>
          <w:lang w:eastAsia="en-US" w:bidi="en-US"/>
        </w:rPr>
        <w:t>"</w:t>
      </w:r>
      <w:r>
        <w:rPr>
          <w:lang w:val="en-US" w:eastAsia="en-US" w:bidi="en-US"/>
        </w:rPr>
        <w:t>EMS</w:t>
      </w:r>
      <w:r w:rsidRPr="005C06C3">
        <w:rPr>
          <w:lang w:eastAsia="en-US" w:bidi="en-US"/>
        </w:rPr>
        <w:t xml:space="preserve">" </w:t>
      </w:r>
      <w:r>
        <w:t>- копия адресного ярлыка.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При подаче заявления отправитель обязан предъявить документ, удостоверяющий личность, а также расчетный документ.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880"/>
      </w:pPr>
      <w:r>
        <w:t>Заявления о внутренних регистрируемых почтовых отправлениях, по</w:t>
      </w:r>
      <w:r>
        <w:t>чтовых переводах принимаются в течение шести месяцев со дня принятия их для пересылки, о международных регистрируемых почтовых отправлениях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в сроки, предусмотренные актами Всемирного почтового союза, о международных почтовых переводах - в сроки, предусмотр</w:t>
      </w:r>
      <w:r>
        <w:t>енные международными соглашениями об обмене почтовыми переводами.</w:t>
      </w:r>
    </w:p>
    <w:p w:rsidR="00574529" w:rsidRDefault="004D0577" w:rsidP="0081358C">
      <w:pPr>
        <w:pStyle w:val="23"/>
        <w:numPr>
          <w:ilvl w:val="0"/>
          <w:numId w:val="3"/>
        </w:numPr>
        <w:shd w:val="clear" w:color="auto" w:fill="auto"/>
        <w:tabs>
          <w:tab w:val="left" w:pos="1579"/>
        </w:tabs>
        <w:spacing w:before="0" w:line="276" w:lineRule="auto"/>
        <w:ind w:firstLine="880"/>
      </w:pPr>
      <w:r>
        <w:lastRenderedPageBreak/>
        <w:t>Получатель имеет право за дополнительную плату подать заявление о: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proofErr w:type="gramStart"/>
      <w:r>
        <w:t>продлении</w:t>
      </w:r>
      <w:proofErr w:type="gramEnd"/>
      <w:r>
        <w:t xml:space="preserve"> срока хранения в объекте почтовой связи места назначения адресованного ему почтового отправления, почтового перев</w:t>
      </w:r>
      <w:r>
        <w:t>ода до двух месяцев со дня поступления;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r>
        <w:t>пересылке или доставке адресованных ему почтовых отправлений, почтовых переводов по другому адресу;</w:t>
      </w:r>
    </w:p>
    <w:p w:rsidR="00574529" w:rsidRDefault="004D0577" w:rsidP="0081358C">
      <w:pPr>
        <w:pStyle w:val="23"/>
        <w:numPr>
          <w:ilvl w:val="0"/>
          <w:numId w:val="4"/>
        </w:numPr>
        <w:shd w:val="clear" w:color="auto" w:fill="auto"/>
        <w:tabs>
          <w:tab w:val="left" w:pos="292"/>
        </w:tabs>
        <w:spacing w:before="0" w:line="276" w:lineRule="auto"/>
        <w:ind w:firstLine="0"/>
      </w:pPr>
      <w:proofErr w:type="gramStart"/>
      <w:r>
        <w:t>розыске</w:t>
      </w:r>
      <w:proofErr w:type="gramEnd"/>
      <w:r>
        <w:t xml:space="preserve"> отправленного ему регистрируемого почтового отправления, почтового перевода.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Указанные в абзацах втором-трет</w:t>
      </w:r>
      <w:r>
        <w:t>ьем настоящего пункта нормы не распространяются на заказные письма с пометкой "Судебная повестка".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Адресат также имеет право отказаться от получения почтового отправления, почтового перевода.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62"/>
        </w:tabs>
        <w:spacing w:before="0" w:line="276" w:lineRule="auto"/>
        <w:ind w:firstLine="900"/>
      </w:pPr>
      <w:r>
        <w:t xml:space="preserve">Заявления о случаях, предусмотренных пунктом 123 настоящих </w:t>
      </w:r>
      <w:r>
        <w:t>Правил, представляются адресатом в порядке и сроки, определенные пунктом 122 настоящих Правил.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заявлении о пересылке или доставке почтовых отправлений, почтовых переводов по другому адресу отмечается срок, в течение которого необходимо осуществлять перес</w:t>
      </w:r>
      <w:r>
        <w:t>ылку или доставку. Такой срок не должен превышать более чем один месяц.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62"/>
        </w:tabs>
        <w:spacing w:before="0" w:line="276" w:lineRule="auto"/>
        <w:ind w:firstLine="900"/>
      </w:pPr>
      <w:proofErr w:type="gramStart"/>
      <w:r>
        <w:t>В случаях, предусмотренных в абзацах седьмом-восьмом пункта 121 и абзаце четвертом пункта 123 настоящих Правил, в случае установления проверкой факта невыполнения или ненадлежащего вып</w:t>
      </w:r>
      <w:r>
        <w:t xml:space="preserve">олнения оператором почтовой связи обязанностей по предоставлению услуг почтовой связи по пересылке регистрируемого почтового отправления, почтового перевода отправителю / адресату не позднее десяти дней со дня установления проверкой такого факта в объекте </w:t>
      </w:r>
      <w:r>
        <w:t>почтовой связи по месту приема или</w:t>
      </w:r>
      <w:proofErr w:type="gramEnd"/>
      <w:r>
        <w:t xml:space="preserve"> вручение почтового отправления, принятия почтового перевода или выплаты средств за ним выплачивается возмещение в размере, определенном законом.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В случае если почтовое отправление, почтовый перевод подавались для пересылк</w:t>
      </w:r>
      <w:r>
        <w:t>и без уведомления о вручении, заявителю также возмещается стоимость оплаченной им услуги за наведение соответствующей справки.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62"/>
        </w:tabs>
        <w:spacing w:before="0" w:line="276" w:lineRule="auto"/>
        <w:ind w:firstLine="900"/>
      </w:pPr>
      <w:r>
        <w:t>В случае если почтовое отправление выявлено после выплаты получателю или отправителю надлежащей суммы возмещения, почтовое отправ</w:t>
      </w:r>
      <w:r>
        <w:t>ление вручается получателю или отправителю. При этом получатель или отправитель возвращает выплаченную ему сумму возмещения за вычетом суммы за задержку пересылки, в частности за несвоевременную доставку почтового отправления.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72"/>
        </w:tabs>
        <w:spacing w:before="0" w:line="276" w:lineRule="auto"/>
        <w:ind w:firstLine="900"/>
      </w:pPr>
      <w:r>
        <w:t>Пользователь услуг почтовой с</w:t>
      </w:r>
      <w:r>
        <w:t>вязи имеет право:</w:t>
      </w:r>
    </w:p>
    <w:p w:rsidR="00574529" w:rsidRDefault="004D0577" w:rsidP="0081358C">
      <w:pPr>
        <w:pStyle w:val="23"/>
        <w:numPr>
          <w:ilvl w:val="0"/>
          <w:numId w:val="21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r>
        <w:t>на получение информации о порядке и сроке предоставления услуг почтовой связи;</w:t>
      </w:r>
    </w:p>
    <w:p w:rsidR="00574529" w:rsidRDefault="004D0577" w:rsidP="0081358C">
      <w:pPr>
        <w:pStyle w:val="23"/>
        <w:numPr>
          <w:ilvl w:val="0"/>
          <w:numId w:val="21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r>
        <w:t xml:space="preserve">обратиться для защиты своих прав как потребителя в территориальный орган </w:t>
      </w:r>
      <w:r>
        <w:lastRenderedPageBreak/>
        <w:t>специально уполномоченного центрального органа исполнительной власти в сфере защиты пр</w:t>
      </w:r>
      <w:r>
        <w:t>ав потребителей, а также в суд;</w:t>
      </w:r>
    </w:p>
    <w:p w:rsidR="00574529" w:rsidRDefault="004D0577" w:rsidP="0081358C">
      <w:pPr>
        <w:pStyle w:val="23"/>
        <w:numPr>
          <w:ilvl w:val="0"/>
          <w:numId w:val="21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r>
        <w:t>обжаловать неправомерные действия работников почтовой связи в порядке, установленном законом.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72"/>
        </w:tabs>
        <w:spacing w:before="0" w:line="276" w:lineRule="auto"/>
        <w:ind w:firstLine="900"/>
      </w:pPr>
      <w:r>
        <w:t>Заявление не рассматривается в случае, если:</w:t>
      </w:r>
    </w:p>
    <w:p w:rsidR="00574529" w:rsidRDefault="004D0577" w:rsidP="0081358C">
      <w:pPr>
        <w:pStyle w:val="23"/>
        <w:numPr>
          <w:ilvl w:val="0"/>
          <w:numId w:val="21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r>
        <w:t>заявитель не является ни отправителем, ни адресатом, ни уполномоченным ими лицом;</w:t>
      </w:r>
    </w:p>
    <w:p w:rsidR="00574529" w:rsidRDefault="004D0577" w:rsidP="0081358C">
      <w:pPr>
        <w:pStyle w:val="23"/>
        <w:numPr>
          <w:ilvl w:val="0"/>
          <w:numId w:val="21"/>
        </w:numPr>
        <w:shd w:val="clear" w:color="auto" w:fill="auto"/>
        <w:tabs>
          <w:tab w:val="left" w:pos="285"/>
        </w:tabs>
        <w:spacing w:before="0" w:line="276" w:lineRule="auto"/>
        <w:ind w:firstLine="0"/>
      </w:pPr>
      <w:r>
        <w:t>ист</w:t>
      </w:r>
      <w:r>
        <w:t>ек установленный для принятия заявлений срок.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О причинах отказа в рассмотрении заявления заявителю в письменной форме предоставляется обоснованный ответ. Одновременно возвращаются представленные им документы.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62"/>
        </w:tabs>
        <w:spacing w:before="0" w:line="276" w:lineRule="auto"/>
        <w:ind w:firstLine="900"/>
      </w:pPr>
      <w:r>
        <w:t xml:space="preserve">Оператор почтовой связи за невыполнение или </w:t>
      </w:r>
      <w:r>
        <w:t>ненадлежащее выполнение услуг почтовой связи несет ответственность перед пользователями услуг почтовой связи в соответствии с законом.</w:t>
      </w:r>
    </w:p>
    <w:p w:rsidR="00574529" w:rsidRDefault="004D0577" w:rsidP="0081358C">
      <w:pPr>
        <w:pStyle w:val="23"/>
        <w:numPr>
          <w:ilvl w:val="0"/>
          <w:numId w:val="20"/>
        </w:numPr>
        <w:shd w:val="clear" w:color="auto" w:fill="auto"/>
        <w:tabs>
          <w:tab w:val="left" w:pos="1460"/>
        </w:tabs>
        <w:spacing w:before="0" w:line="276" w:lineRule="auto"/>
        <w:ind w:firstLine="900"/>
      </w:pPr>
      <w:r>
        <w:t>Любая информация о почтовом отправлении, почтовом переводе, отправителе (наименование, почтовый адрес) предоставляется ли</w:t>
      </w:r>
      <w:r>
        <w:t>шь адресату или его законному представителю по его заявлению.</w:t>
      </w:r>
    </w:p>
    <w:p w:rsidR="00574529" w:rsidRDefault="004D0577" w:rsidP="0081358C">
      <w:pPr>
        <w:pStyle w:val="23"/>
        <w:shd w:val="clear" w:color="auto" w:fill="auto"/>
        <w:spacing w:before="0" w:line="276" w:lineRule="auto"/>
        <w:ind w:firstLine="900"/>
      </w:pPr>
      <w:r>
        <w:t>Работники почтовой связи, допустившие нарушения указанных требований, несут ответственность в соответствии с законодате</w:t>
      </w:r>
      <w:bookmarkStart w:id="14" w:name="_GoBack"/>
      <w:bookmarkEnd w:id="14"/>
      <w:r>
        <w:t>льством.</w:t>
      </w:r>
    </w:p>
    <w:sectPr w:rsidR="00574529">
      <w:footerReference w:type="default" r:id="rId10"/>
      <w:type w:val="continuous"/>
      <w:pgSz w:w="11900" w:h="16840"/>
      <w:pgMar w:top="506" w:right="587" w:bottom="622" w:left="15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77" w:rsidRDefault="004D0577">
      <w:r>
        <w:separator/>
      </w:r>
    </w:p>
  </w:endnote>
  <w:endnote w:type="continuationSeparator" w:id="0">
    <w:p w:rsidR="004D0577" w:rsidRDefault="004D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529" w:rsidRDefault="005745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77" w:rsidRDefault="004D0577"/>
  </w:footnote>
  <w:footnote w:type="continuationSeparator" w:id="0">
    <w:p w:rsidR="004D0577" w:rsidRDefault="004D05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8AF"/>
    <w:multiLevelType w:val="multilevel"/>
    <w:tmpl w:val="C46C01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E4C24"/>
    <w:multiLevelType w:val="multilevel"/>
    <w:tmpl w:val="6C60FD96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75E6C"/>
    <w:multiLevelType w:val="multilevel"/>
    <w:tmpl w:val="5C1CFD24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73A0A"/>
    <w:multiLevelType w:val="multilevel"/>
    <w:tmpl w:val="A4EC98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F1ED9"/>
    <w:multiLevelType w:val="multilevel"/>
    <w:tmpl w:val="472826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F4607"/>
    <w:multiLevelType w:val="multilevel"/>
    <w:tmpl w:val="9D08A15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FA5CAF"/>
    <w:multiLevelType w:val="multilevel"/>
    <w:tmpl w:val="D6C6E7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672303"/>
    <w:multiLevelType w:val="multilevel"/>
    <w:tmpl w:val="EBCEF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631A3"/>
    <w:multiLevelType w:val="multilevel"/>
    <w:tmpl w:val="D7AEF09E"/>
    <w:lvl w:ilvl="0">
      <w:start w:val="1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0984"/>
    <w:multiLevelType w:val="multilevel"/>
    <w:tmpl w:val="59E86B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737273"/>
    <w:multiLevelType w:val="multilevel"/>
    <w:tmpl w:val="CDD4C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8514B5"/>
    <w:multiLevelType w:val="multilevel"/>
    <w:tmpl w:val="35FA23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5B1B01"/>
    <w:multiLevelType w:val="multilevel"/>
    <w:tmpl w:val="587CE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616FFE"/>
    <w:multiLevelType w:val="multilevel"/>
    <w:tmpl w:val="41F6DA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AD748D"/>
    <w:multiLevelType w:val="multilevel"/>
    <w:tmpl w:val="13F63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D2330B"/>
    <w:multiLevelType w:val="multilevel"/>
    <w:tmpl w:val="D9AA0F3E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AB397B"/>
    <w:multiLevelType w:val="multilevel"/>
    <w:tmpl w:val="D34A4B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694204"/>
    <w:multiLevelType w:val="multilevel"/>
    <w:tmpl w:val="A70CE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707C8B"/>
    <w:multiLevelType w:val="multilevel"/>
    <w:tmpl w:val="7B3C2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E316E9"/>
    <w:multiLevelType w:val="multilevel"/>
    <w:tmpl w:val="29588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E81F1A"/>
    <w:multiLevelType w:val="multilevel"/>
    <w:tmpl w:val="BAD29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6"/>
  </w:num>
  <w:num w:numId="5">
    <w:abstractNumId w:val="17"/>
  </w:num>
  <w:num w:numId="6">
    <w:abstractNumId w:val="14"/>
  </w:num>
  <w:num w:numId="7">
    <w:abstractNumId w:val="15"/>
  </w:num>
  <w:num w:numId="8">
    <w:abstractNumId w:val="0"/>
  </w:num>
  <w:num w:numId="9">
    <w:abstractNumId w:val="4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2"/>
  </w:num>
  <w:num w:numId="15">
    <w:abstractNumId w:val="1"/>
  </w:num>
  <w:num w:numId="16">
    <w:abstractNumId w:val="20"/>
  </w:num>
  <w:num w:numId="17">
    <w:abstractNumId w:val="19"/>
  </w:num>
  <w:num w:numId="18">
    <w:abstractNumId w:val="6"/>
  </w:num>
  <w:num w:numId="19">
    <w:abstractNumId w:val="5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4529"/>
    <w:rsid w:val="004D0577"/>
    <w:rsid w:val="005247E5"/>
    <w:rsid w:val="00574529"/>
    <w:rsid w:val="005C06C3"/>
    <w:rsid w:val="00735564"/>
    <w:rsid w:val="00742725"/>
    <w:rsid w:val="0081358C"/>
    <w:rsid w:val="00A42F87"/>
    <w:rsid w:val="00C02D86"/>
    <w:rsid w:val="00E51E4A"/>
    <w:rsid w:val="00E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3pt">
    <w:name w:val="Заголовок №2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Заголовок №2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CourierNew95pt">
    <w:name w:val="Основной текст (2) + Courier New;9;5 pt;Курсив"/>
    <w:basedOn w:val="22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07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24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12735</Words>
  <Characters>72594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2019-09-26T09:13:00Z</dcterms:created>
  <dcterms:modified xsi:type="dcterms:W3CDTF">2019-09-26T09:33:00Z</dcterms:modified>
</cp:coreProperties>
</file>