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E2C" w:rsidRDefault="00B93427" w:rsidP="006C3FCA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министров\\23.09\\media\\image1.png"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8" r:href="rId9"/>
          </v:shape>
        </w:pict>
      </w:r>
      <w:r>
        <w:fldChar w:fldCharType="end"/>
      </w:r>
    </w:p>
    <w:p w:rsidR="00655E2C" w:rsidRDefault="00655E2C" w:rsidP="006C3FCA">
      <w:pPr>
        <w:spacing w:line="276" w:lineRule="auto"/>
        <w:rPr>
          <w:sz w:val="2"/>
          <w:szCs w:val="2"/>
        </w:rPr>
      </w:pPr>
    </w:p>
    <w:p w:rsidR="00655E2C" w:rsidRDefault="00B93427" w:rsidP="006C3FCA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655E2C" w:rsidRDefault="00B93427" w:rsidP="006C3FCA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C3FCA" w:rsidRDefault="006C3FCA" w:rsidP="006C3FCA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655E2C" w:rsidRDefault="00B93427" w:rsidP="006C3FCA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6C3FCA" w:rsidRDefault="006C3FCA" w:rsidP="006C3FCA">
      <w:pPr>
        <w:pStyle w:val="30"/>
        <w:shd w:val="clear" w:color="auto" w:fill="auto"/>
        <w:spacing w:before="0" w:after="0" w:line="276" w:lineRule="auto"/>
        <w:ind w:left="20"/>
      </w:pPr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25-15</w:t>
      </w:r>
      <w:bookmarkEnd w:id="2"/>
    </w:p>
    <w:p w:rsidR="006C3FCA" w:rsidRDefault="006C3FCA" w:rsidP="006C3FC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C3FCA" w:rsidRDefault="006C3FCA" w:rsidP="006C3FCA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3" w:name="bookmark3"/>
      <w:r>
        <w:t xml:space="preserve">Об утверждении Порядка и Методики </w:t>
      </w:r>
      <w:r>
        <w:t>проведения антикоррупционной</w:t>
      </w:r>
      <w:r>
        <w:br/>
        <w:t>экспертизы нормативных правовых актов и проектов нормативных</w:t>
      </w:r>
      <w:bookmarkEnd w:id="3"/>
    </w:p>
    <w:p w:rsidR="00655E2C" w:rsidRDefault="00B93427" w:rsidP="006C3FCA">
      <w:pPr>
        <w:pStyle w:val="40"/>
        <w:shd w:val="clear" w:color="auto" w:fill="auto"/>
        <w:spacing w:after="0" w:line="276" w:lineRule="auto"/>
        <w:ind w:left="20"/>
      </w:pPr>
      <w:r>
        <w:t>правовых актов</w:t>
      </w:r>
    </w:p>
    <w:p w:rsidR="006C3FCA" w:rsidRDefault="006C3FCA" w:rsidP="006C3FCA">
      <w:pPr>
        <w:pStyle w:val="40"/>
        <w:shd w:val="clear" w:color="auto" w:fill="auto"/>
        <w:spacing w:after="0" w:line="276" w:lineRule="auto"/>
        <w:ind w:left="20"/>
      </w:pPr>
    </w:p>
    <w:p w:rsidR="006C3FCA" w:rsidRDefault="006C3FCA" w:rsidP="006C3FCA">
      <w:pPr>
        <w:pStyle w:val="40"/>
        <w:shd w:val="clear" w:color="auto" w:fill="auto"/>
        <w:spacing w:after="0" w:line="276" w:lineRule="auto"/>
        <w:ind w:left="20"/>
      </w:pP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соответствии с </w:t>
      </w:r>
      <w:hyperlink r:id="rId10" w:history="1">
        <w:r w:rsidRPr="005F6EA3">
          <w:rPr>
            <w:rStyle w:val="a3"/>
          </w:rPr>
          <w:t xml:space="preserve">Законом Донецкой Народной Республики от 14 сентября 2018 года № </w:t>
        </w:r>
        <w:r w:rsidRPr="005F6EA3">
          <w:rPr>
            <w:rStyle w:val="a3"/>
            <w:lang w:eastAsia="en-US" w:bidi="en-US"/>
          </w:rPr>
          <w:t>244-</w:t>
        </w:r>
        <w:r w:rsidRPr="005F6EA3">
          <w:rPr>
            <w:rStyle w:val="a3"/>
            <w:lang w:val="en-US" w:eastAsia="en-US" w:bidi="en-US"/>
          </w:rPr>
          <w:t>IHC</w:t>
        </w:r>
        <w:r w:rsidRPr="005F6EA3">
          <w:rPr>
            <w:rStyle w:val="a3"/>
            <w:lang w:eastAsia="en-US" w:bidi="en-US"/>
          </w:rPr>
          <w:t xml:space="preserve"> </w:t>
        </w:r>
        <w:r w:rsidRPr="005F6EA3">
          <w:rPr>
            <w:rStyle w:val="a3"/>
          </w:rPr>
          <w:t xml:space="preserve">«Об антикоррупционной экспертизе нормативных правовых актов и </w:t>
        </w:r>
        <w:r w:rsidRPr="005F6EA3">
          <w:rPr>
            <w:rStyle w:val="a3"/>
          </w:rPr>
          <w:t>проектов нормативных правовых актов»</w:t>
        </w:r>
      </w:hyperlink>
      <w:r>
        <w:t xml:space="preserve">, в целях реализации положений части 2 статьи 30 </w:t>
      </w:r>
      <w:hyperlink r:id="rId11" w:history="1">
        <w:r w:rsidRPr="00B76172">
          <w:rPr>
            <w:rStyle w:val="a3"/>
          </w:rPr>
          <w:t xml:space="preserve">Закона Донецкой Народной Республики от 07 августа 2015 года № </w:t>
        </w:r>
        <w:r w:rsidRPr="00B76172">
          <w:rPr>
            <w:rStyle w:val="a3"/>
            <w:lang w:eastAsia="en-US" w:bidi="en-US"/>
          </w:rPr>
          <w:t>72-</w:t>
        </w:r>
        <w:r w:rsidRPr="00B76172">
          <w:rPr>
            <w:rStyle w:val="a3"/>
            <w:lang w:val="en-US" w:eastAsia="en-US" w:bidi="en-US"/>
          </w:rPr>
          <w:t>IHC</w:t>
        </w:r>
        <w:r w:rsidRPr="00B76172">
          <w:rPr>
            <w:rStyle w:val="a3"/>
            <w:lang w:eastAsia="en-US" w:bidi="en-US"/>
          </w:rPr>
          <w:t xml:space="preserve"> </w:t>
        </w:r>
        <w:r w:rsidRPr="00B76172">
          <w:rPr>
            <w:rStyle w:val="a3"/>
          </w:rPr>
          <w:t>«О нормативных правовых актах»</w:t>
        </w:r>
      </w:hyperlink>
      <w:r>
        <w:t xml:space="preserve"> Правительство Донецкой Народной Республики</w:t>
      </w:r>
    </w:p>
    <w:p w:rsidR="006C3FCA" w:rsidRDefault="006C3FCA" w:rsidP="006C3FCA">
      <w:pPr>
        <w:pStyle w:val="22"/>
        <w:shd w:val="clear" w:color="auto" w:fill="auto"/>
        <w:spacing w:before="0" w:after="0" w:line="276" w:lineRule="auto"/>
        <w:ind w:firstLine="740"/>
      </w:pPr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  <w:bookmarkStart w:id="4" w:name="bookmark4"/>
      <w:r>
        <w:t>ПОСТАНОВЛЯЕТ:</w:t>
      </w:r>
      <w:bookmarkEnd w:id="4"/>
    </w:p>
    <w:p w:rsidR="006C3FCA" w:rsidRDefault="006C3FCA" w:rsidP="006C3FCA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55E2C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92"/>
        </w:tabs>
        <w:spacing w:before="0" w:after="0" w:line="276" w:lineRule="auto"/>
        <w:ind w:firstLine="740"/>
      </w:pPr>
      <w:r>
        <w:t xml:space="preserve">Утвердить </w:t>
      </w:r>
      <w:r>
        <w:t>прилагаемые: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Порядок проведения антикоррупционной экспертизы нормативных правовых актов и проектов нормативных правовых актов (далее - Порядок);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Методику проведения антикоррупционной экспертизы нормативных правовых актов и проектов нормативных правовых акт</w:t>
      </w:r>
      <w:r>
        <w:t>ов (далее - Методика).</w:t>
      </w:r>
    </w:p>
    <w:p w:rsidR="00655E2C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87"/>
        </w:tabs>
        <w:spacing w:before="0" w:after="0" w:line="276" w:lineRule="auto"/>
        <w:ind w:firstLine="740"/>
      </w:pPr>
      <w:r>
        <w:t>Установить, что Порядок и Методика вступают в силу по истечении шестидесяти дней, следующих за днём официального опубликования настоящего Постановления.</w:t>
      </w:r>
    </w:p>
    <w:p w:rsidR="006C3FCA" w:rsidRPr="005F6EA3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96"/>
        </w:tabs>
        <w:spacing w:before="0" w:after="0" w:line="276" w:lineRule="auto"/>
        <w:ind w:firstLine="740"/>
        <w:rPr>
          <w:rStyle w:val="a3"/>
        </w:rPr>
      </w:pPr>
      <w:r>
        <w:t>Органам исполнительной власти и органам местного самоуправления в течение шестид</w:t>
      </w:r>
      <w:r>
        <w:t xml:space="preserve">есяти календарных дней со дня вступления в силу настоящего Постановления разработать и утвердить нормативные правовые </w:t>
      </w:r>
      <w:r>
        <w:lastRenderedPageBreak/>
        <w:t xml:space="preserve">акты, направленные на реализацию положений </w:t>
      </w:r>
      <w:r w:rsidR="005F6EA3">
        <w:fldChar w:fldCharType="begin"/>
      </w:r>
      <w:r w:rsidR="005F6EA3">
        <w:instrText xml:space="preserve"> HYPERLINK "https://dnr-online.ru/download/244-ihc-ob-antikorruptsionnoj-ekspertize-normativnyh-pravovyh-aktov-i-proektov-normativnyh-pravovyh-aktov/" </w:instrText>
      </w:r>
      <w:r w:rsidR="005F6EA3">
        <w:fldChar w:fldCharType="separate"/>
      </w:r>
      <w:r w:rsidRPr="005F6EA3">
        <w:rPr>
          <w:rStyle w:val="a3"/>
        </w:rPr>
        <w:t xml:space="preserve">Закона Донецкой Народной Республики от 14 сентября 2018 года № </w:t>
      </w:r>
      <w:r w:rsidRPr="005F6EA3">
        <w:rPr>
          <w:rStyle w:val="a3"/>
          <w:lang w:eastAsia="en-US" w:bidi="en-US"/>
        </w:rPr>
        <w:t>244-</w:t>
      </w:r>
      <w:r w:rsidRPr="005F6EA3">
        <w:rPr>
          <w:rStyle w:val="a3"/>
          <w:lang w:val="en-US" w:eastAsia="en-US" w:bidi="en-US"/>
        </w:rPr>
        <w:t>IHC</w:t>
      </w:r>
      <w:r w:rsidRPr="005F6EA3">
        <w:rPr>
          <w:rStyle w:val="a3"/>
          <w:lang w:eastAsia="en-US" w:bidi="en-US"/>
        </w:rPr>
        <w:t xml:space="preserve"> </w:t>
      </w:r>
      <w:r w:rsidRPr="005F6EA3">
        <w:rPr>
          <w:rStyle w:val="a3"/>
        </w:rPr>
        <w:t>«</w:t>
      </w:r>
      <w:proofErr w:type="gramStart"/>
      <w:r w:rsidRPr="005F6EA3">
        <w:rPr>
          <w:rStyle w:val="a3"/>
        </w:rPr>
        <w:t>Об</w:t>
      </w:r>
      <w:proofErr w:type="gramEnd"/>
      <w:r w:rsidRPr="005F6EA3">
        <w:rPr>
          <w:rStyle w:val="a3"/>
        </w:rPr>
        <w:t xml:space="preserve"> антикоррупционной</w:t>
      </w:r>
    </w:p>
    <w:p w:rsidR="00655E2C" w:rsidRDefault="00B93427" w:rsidP="006C3FCA">
      <w:pPr>
        <w:pStyle w:val="22"/>
        <w:shd w:val="clear" w:color="auto" w:fill="auto"/>
        <w:tabs>
          <w:tab w:val="left" w:pos="1096"/>
        </w:tabs>
        <w:spacing w:before="0" w:after="0" w:line="276" w:lineRule="auto"/>
      </w:pPr>
      <w:r w:rsidRPr="005F6EA3">
        <w:rPr>
          <w:rStyle w:val="a3"/>
        </w:rPr>
        <w:t>эк</w:t>
      </w:r>
      <w:r w:rsidRPr="005F6EA3">
        <w:rPr>
          <w:rStyle w:val="a3"/>
        </w:rPr>
        <w:t>спертизе нормативных правовых актов и проектов нормативных правовых актов»</w:t>
      </w:r>
      <w:r w:rsidR="005F6EA3">
        <w:fldChar w:fldCharType="end"/>
      </w:r>
      <w:r>
        <w:t>, Порядка и Методики.</w:t>
      </w:r>
    </w:p>
    <w:p w:rsidR="00655E2C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>Рекомендовать органам исполнительной власти, органам местного самоуправления, иным государственным органам и организациям Донецкой Народной Республики осуществл</w:t>
      </w:r>
      <w:r>
        <w:t>ять проведение антикоррупционной экспертизы нормативных правовых актов и проектов нормативных правовых актов с учетом рекомендаций, изложенных в разделе IV Порядка, с составлением заключения о результатах проведения антикоррупционной экспертизы согласно пр</w:t>
      </w:r>
      <w:r>
        <w:t>имерной форме бланка (прилагается).</w:t>
      </w:r>
    </w:p>
    <w:p w:rsidR="00655E2C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76" w:lineRule="auto"/>
        <w:ind w:firstLine="740"/>
      </w:pPr>
      <w:r>
        <w:t>Министерству юстиции Донецкой Народной Республики в течение шестидесяти календарных дней со дня вступления в силу настоящего Постановления: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разработать и подать на утверждение Правительству Донецкой Народной Республики </w:t>
      </w:r>
      <w:r>
        <w:t>нормативные правовые акты, направленные на реализацию положений Порядка;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разработать и утвердить методику осуществления антикоррупционного мониторинга законодательства;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привести свои нормативные правовые акты в соответствие с настоящим Постановлением.</w:t>
      </w:r>
    </w:p>
    <w:p w:rsidR="00655E2C" w:rsidRDefault="00B93427" w:rsidP="006C3FCA">
      <w:pPr>
        <w:pStyle w:val="22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r>
        <w:t>Наст</w:t>
      </w:r>
      <w:r>
        <w:t>оящее Постановление вступает в силу со дня его официального опубликования.</w:t>
      </w:r>
    </w:p>
    <w:p w:rsidR="006C3FCA" w:rsidRDefault="006C3FCA" w:rsidP="006C3FCA">
      <w:pPr>
        <w:pStyle w:val="22"/>
        <w:shd w:val="clear" w:color="auto" w:fill="auto"/>
        <w:tabs>
          <w:tab w:val="left" w:pos="1028"/>
        </w:tabs>
        <w:spacing w:before="0" w:after="0" w:line="276" w:lineRule="auto"/>
      </w:pPr>
    </w:p>
    <w:p w:rsidR="006C3FCA" w:rsidRDefault="006C3FCA" w:rsidP="006C3FCA">
      <w:pPr>
        <w:pStyle w:val="22"/>
        <w:shd w:val="clear" w:color="auto" w:fill="auto"/>
        <w:tabs>
          <w:tab w:val="left" w:pos="1028"/>
        </w:tabs>
        <w:spacing w:before="0" w:after="0" w:line="276" w:lineRule="auto"/>
      </w:pPr>
    </w:p>
    <w:p w:rsidR="006C3FCA" w:rsidRDefault="00B93427" w:rsidP="006C3FCA">
      <w:pPr>
        <w:pStyle w:val="40"/>
        <w:shd w:val="clear" w:color="auto" w:fill="auto"/>
        <w:spacing w:after="0" w:line="280" w:lineRule="exact"/>
        <w:jc w:val="left"/>
      </w:pPr>
      <w:bookmarkStart w:id="5" w:name="bookmark5"/>
      <w:r>
        <w:t>Председатель Правительства</w:t>
      </w:r>
      <w:bookmarkEnd w:id="5"/>
      <w:r w:rsidR="006C3FCA">
        <w:t xml:space="preserve">                                                    </w:t>
      </w:r>
      <w:r w:rsidR="006C3FCA">
        <w:rPr>
          <w:rStyle w:val="4Exact"/>
          <w:b/>
          <w:bCs/>
        </w:rPr>
        <w:t>А. Е. Ананченко</w:t>
      </w:r>
    </w:p>
    <w:p w:rsidR="006C3FCA" w:rsidRDefault="004441D1" w:rsidP="006C3FCA">
      <w:pPr>
        <w:pStyle w:val="20"/>
        <w:keepNext/>
        <w:keepLines/>
        <w:shd w:val="clear" w:color="auto" w:fill="auto"/>
        <w:spacing w:before="0" w:after="0" w:line="276" w:lineRule="auto"/>
        <w:jc w:val="both"/>
        <w:sectPr w:rsidR="006C3FCA">
          <w:headerReference w:type="even" r:id="rId12"/>
          <w:pgSz w:w="11900" w:h="16840"/>
          <w:pgMar w:top="1109" w:right="708" w:bottom="1402" w:left="1669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5695950" cy="9096375"/>
            <wp:effectExtent l="0" t="0" r="0" b="0"/>
            <wp:docPr id="6" name="Рисунок 6" descr="C:\Users\user\Desktop\доки\постановления совета министров\23.09\П 25-15\3\Postanov_N25_15_1209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доки\постановления совета министров\23.09\П 25-15\3\Postanov_N25_15_120920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left="5280"/>
      </w:pPr>
      <w:r>
        <w:lastRenderedPageBreak/>
        <w:t>УТВЕРЖДЕН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left="5280" w:right="320"/>
      </w:pPr>
      <w:r>
        <w:t xml:space="preserve">Постановлением </w:t>
      </w:r>
      <w:r>
        <w:t>Правительства Донецкой Народной Республики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left="5280" w:right="320"/>
      </w:pPr>
      <w:r>
        <w:t>от 12 сентября 2019 г. № 25-15</w:t>
      </w:r>
    </w:p>
    <w:p w:rsidR="00DA7835" w:rsidRDefault="00DA7835" w:rsidP="006C3FCA">
      <w:pPr>
        <w:pStyle w:val="20"/>
        <w:keepNext/>
        <w:keepLines/>
        <w:shd w:val="clear" w:color="auto" w:fill="auto"/>
        <w:spacing w:before="0" w:after="0" w:line="276" w:lineRule="auto"/>
      </w:pPr>
      <w:bookmarkStart w:id="6" w:name="bookmark6"/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</w:pPr>
      <w:r>
        <w:t>ПОРЯДОК</w:t>
      </w:r>
      <w:bookmarkEnd w:id="6"/>
    </w:p>
    <w:p w:rsidR="00655E2C" w:rsidRDefault="00B93427" w:rsidP="006C3FCA">
      <w:pPr>
        <w:pStyle w:val="40"/>
        <w:shd w:val="clear" w:color="auto" w:fill="auto"/>
        <w:spacing w:after="0" w:line="276" w:lineRule="auto"/>
      </w:pPr>
      <w:r>
        <w:t>проведения антикоррупционной экспертизы нормативных правовых</w:t>
      </w:r>
      <w:r>
        <w:br/>
        <w:t>актов и проектов нормативных правовых актов</w:t>
      </w:r>
    </w:p>
    <w:p w:rsidR="00DA7835" w:rsidRDefault="00DA7835" w:rsidP="006C3FCA">
      <w:pPr>
        <w:pStyle w:val="40"/>
        <w:shd w:val="clear" w:color="auto" w:fill="auto"/>
        <w:spacing w:after="0" w:line="276" w:lineRule="auto"/>
      </w:pPr>
    </w:p>
    <w:p w:rsidR="00655E2C" w:rsidRDefault="00B93427" w:rsidP="006C3FCA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3358"/>
        </w:tabs>
        <w:spacing w:before="0" w:after="0" w:line="276" w:lineRule="auto"/>
        <w:ind w:left="3060"/>
        <w:jc w:val="both"/>
      </w:pPr>
      <w:bookmarkStart w:id="7" w:name="bookmark7"/>
      <w:r>
        <w:t>ОБЩИЕ ПОЛОЖЕНИЯ</w:t>
      </w:r>
      <w:bookmarkEnd w:id="7"/>
    </w:p>
    <w:p w:rsidR="00DA7835" w:rsidRDefault="00DA7835" w:rsidP="00DA7835">
      <w:pPr>
        <w:pStyle w:val="20"/>
        <w:keepNext/>
        <w:keepLines/>
        <w:shd w:val="clear" w:color="auto" w:fill="auto"/>
        <w:tabs>
          <w:tab w:val="left" w:pos="3358"/>
        </w:tabs>
        <w:spacing w:before="0" w:after="0" w:line="276" w:lineRule="auto"/>
        <w:jc w:val="both"/>
      </w:pPr>
    </w:p>
    <w:p w:rsidR="00655E2C" w:rsidRDefault="00B93427" w:rsidP="006C3FCA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 xml:space="preserve">В настоящем Порядке проведения антикоррупционной </w:t>
      </w:r>
      <w:r>
        <w:t>экспертизы нормативных правовых актов и проектов нормативных правовых актов (далее - Порядок) нижеприведенные термины употребляются в следующем значении:</w:t>
      </w:r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административная процедура - установленный в нормативном правовом акте (проекте нормативного правового</w:t>
      </w:r>
      <w:r>
        <w:t xml:space="preserve"> акта) порядок действия физических и юридических лиц, направленный на реализацию их прав и выполнение обязанностей или определение полномочий государственного органа, его должностного и служебного лица;</w:t>
      </w:r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>антикоррупционная экспертиза нормативных правовых акт</w:t>
      </w:r>
      <w:r>
        <w:t xml:space="preserve">ов и проектов нормативных правовых актов - деятельность по выявлению </w:t>
      </w:r>
      <w:proofErr w:type="spellStart"/>
      <w:r>
        <w:t>коррупциогенных</w:t>
      </w:r>
      <w:proofErr w:type="spellEnd"/>
      <w:r>
        <w:t xml:space="preserve"> факторов в нормативных правовых актах (проектах нормативных правовых актов) и подготовке заключений, содержащих предложения (рекомендации) по устранению таких факторов;</w:t>
      </w:r>
    </w:p>
    <w:p w:rsidR="00DA7835" w:rsidRDefault="00B93427" w:rsidP="00DA7835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proofErr w:type="gramStart"/>
      <w:r>
        <w:t>дискреционные полномочия - совокупность прав и обязанностей органов государственной власти, органов местного самоуправления, их должностных лиц, предоставляющих им возможность по собственному усмотрению определить полностью либо части</w:t>
      </w:r>
      <w:r>
        <w:t>чно вид и содержание принимаемого управленческого решения или возможность выбора по собственному усмотрению одного из нескольких вариантов управленческих решений, предусмотренных нормативным правовым актом (проектом нормативного правового акта);</w:t>
      </w:r>
      <w:r w:rsidR="00DA7835">
        <w:t xml:space="preserve"> </w:t>
      </w:r>
      <w:proofErr w:type="gramEnd"/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71"/>
        </w:tabs>
        <w:spacing w:before="0" w:after="0" w:line="276" w:lineRule="auto"/>
        <w:ind w:firstLine="760"/>
      </w:pPr>
      <w:r>
        <w:t xml:space="preserve">индикатор </w:t>
      </w:r>
      <w:proofErr w:type="spellStart"/>
      <w:r>
        <w:t>коррупциогенности</w:t>
      </w:r>
      <w:proofErr w:type="spellEnd"/>
      <w:r>
        <w:t xml:space="preserve"> - признак нормативного правового предписания, свидетельствующий о наличии в нормативном правовом акте (</w:t>
      </w:r>
      <w:proofErr w:type="gramStart"/>
      <w:r>
        <w:t>проекте</w:t>
      </w:r>
      <w:proofErr w:type="gramEnd"/>
      <w:r>
        <w:t xml:space="preserve"> нормативного правового акта) </w:t>
      </w:r>
      <w:proofErr w:type="spellStart"/>
      <w:r>
        <w:t>коррупциогенных</w:t>
      </w:r>
      <w:proofErr w:type="spellEnd"/>
      <w:r>
        <w:t xml:space="preserve"> факторов;</w:t>
      </w:r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86"/>
        </w:tabs>
        <w:spacing w:before="0" w:after="0" w:line="276" w:lineRule="auto"/>
        <w:ind w:firstLine="760"/>
      </w:pPr>
      <w:proofErr w:type="spellStart"/>
      <w:proofErr w:type="gramStart"/>
      <w:r>
        <w:t>коррупциогенные</w:t>
      </w:r>
      <w:proofErr w:type="spellEnd"/>
      <w:r>
        <w:t xml:space="preserve"> факторы - положения (предписания) нормативных правовых а</w:t>
      </w:r>
      <w:r>
        <w:t xml:space="preserve">ктов (проектов нормативных правовых актов), устанавливающие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а </w:t>
      </w:r>
      <w:r>
        <w:lastRenderedPageBreak/>
        <w:t xml:space="preserve">также положения, содержащие неопределенные, трудновыполнимые </w:t>
      </w:r>
      <w:r>
        <w:t>и (или) обременительные требования к гражданам и (или) организациям и тем самым создающие условия для проявления коррупции, коррупционных явлений и (или) возникновения коррупционных ситуаций;</w:t>
      </w:r>
      <w:proofErr w:type="gramEnd"/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коррупционный риск - условие (вероятность) проявления коррупции,</w:t>
      </w:r>
      <w:r>
        <w:t xml:space="preserve"> коррупционных явлений и (или) возникновения коррупционных ситуаций;</w:t>
      </w:r>
    </w:p>
    <w:p w:rsidR="00655E2C" w:rsidRDefault="00B93427" w:rsidP="006C3FCA">
      <w:pPr>
        <w:pStyle w:val="22"/>
        <w:numPr>
          <w:ilvl w:val="0"/>
          <w:numId w:val="4"/>
        </w:numPr>
        <w:shd w:val="clear" w:color="auto" w:fill="auto"/>
        <w:tabs>
          <w:tab w:val="left" w:pos="1081"/>
        </w:tabs>
        <w:spacing w:before="0" w:after="0" w:line="276" w:lineRule="auto"/>
        <w:ind w:firstLine="760"/>
      </w:pPr>
      <w:r>
        <w:t xml:space="preserve">правотворческий орган (должностное лицо) (далее - правотворческий орган) - Г лава Донецкой Народной Республики, Народный Совет Донецкой Народной Республики, Правительство Донецкой </w:t>
      </w:r>
      <w:r>
        <w:t>Народной Республики.</w:t>
      </w:r>
    </w:p>
    <w:p w:rsidR="00655E2C" w:rsidRDefault="00B93427" w:rsidP="006C3FCA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Настоящий Порядок определяет организационные основы и требования к процедуре проведения антикоррупционной экспертизы нормативных правовых актов и проектов нормативных правовых актов и осуществления антикоррупционного мониторинга законо</w:t>
      </w:r>
      <w:r>
        <w:t>дательства Министерством юстиции Донецкой Народной Республики (далее - Минюст ДНР), а также устанавливает организационные основы проведения независимой антикоррупционной экспертизы нормативных правовых актов и проектов нормативных правовых актов.</w:t>
      </w:r>
    </w:p>
    <w:p w:rsidR="00655E2C" w:rsidRDefault="00B93427" w:rsidP="006C3FCA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60"/>
      </w:pPr>
      <w:r>
        <w:t>Минюст ДН</w:t>
      </w:r>
      <w:r>
        <w:t>Р осуществляет с учетом требований, предусмотренных разделами II и IV настоящего Порядка, проведение антикоррупционной экспертизы:</w:t>
      </w:r>
    </w:p>
    <w:p w:rsidR="00655E2C" w:rsidRDefault="00B93427" w:rsidP="006C3FCA">
      <w:pPr>
        <w:pStyle w:val="22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60"/>
      </w:pPr>
      <w:r>
        <w:t>проектов законов, проектов указов Главы Донецкой Народной Республики и проектов постановлений Правительства Донецкой Народной</w:t>
      </w:r>
      <w:r>
        <w:t xml:space="preserve"> Республики, разрабатываемых органами исполнительной власти, иными государственными органами и организациями;</w:t>
      </w:r>
    </w:p>
    <w:p w:rsidR="00655E2C" w:rsidRDefault="00B93427" w:rsidP="006C3FCA">
      <w:pPr>
        <w:pStyle w:val="22"/>
        <w:numPr>
          <w:ilvl w:val="0"/>
          <w:numId w:val="5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проектов поправок Правительства Донецкой Народной Республики к проектам законов, подготовленным органами исполнительной власти, иными государствен</w:t>
      </w:r>
      <w:r>
        <w:t>ными органами и организациями;</w:t>
      </w:r>
    </w:p>
    <w:p w:rsidR="00655E2C" w:rsidRDefault="00B93427" w:rsidP="006C3FCA">
      <w:pPr>
        <w:pStyle w:val="22"/>
        <w:numPr>
          <w:ilvl w:val="0"/>
          <w:numId w:val="5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proofErr w:type="gramStart"/>
      <w:r>
        <w:t>нормативных правовых актов органов исполнительной власти, иных государственных органов и организаций, затрагивающих права, свободы и обязанности человека и гражданина, устанавливающих правовой статус организаций или имеющих м</w:t>
      </w:r>
      <w:r>
        <w:t>ежведомственный характер, а также уставов (положений) муниципальных образований и муниципальных нормативных правовых актов о внесении изменений в уставы (положения) муниципальных образований, иных нормативных правовых актов органов местного самоуправления.</w:t>
      </w:r>
      <w:proofErr w:type="gramEnd"/>
    </w:p>
    <w:p w:rsidR="00655E2C" w:rsidRDefault="00B93427" w:rsidP="006C3FCA">
      <w:pPr>
        <w:pStyle w:val="22"/>
        <w:numPr>
          <w:ilvl w:val="0"/>
          <w:numId w:val="3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 xml:space="preserve">Институты гражданского общества (юридические лица) и граждане (физические лица), аккредитованные Минюстом ДНР, осуществляют проведение антикоррупционной экспертизы нормативных правовых актов и проектов нормативных правовых актов, разрабатываемых органами </w:t>
      </w:r>
      <w:r>
        <w:lastRenderedPageBreak/>
        <w:t>исполнительной власти, иными государственными органами и организациями, их должностными лицами, органами местного самоуправления (далее - органы власти и управления), с учетом требований и рекомендаций, предусмотренных разделами III и IV настоящего Порядка</w:t>
      </w:r>
      <w:r>
        <w:t xml:space="preserve"> соответственно.</w:t>
      </w:r>
      <w:proofErr w:type="gramEnd"/>
    </w:p>
    <w:p w:rsidR="00DA7835" w:rsidRDefault="00DA7835" w:rsidP="00DA7835">
      <w:pPr>
        <w:pStyle w:val="22"/>
        <w:shd w:val="clear" w:color="auto" w:fill="auto"/>
        <w:tabs>
          <w:tab w:val="left" w:pos="1239"/>
        </w:tabs>
        <w:spacing w:before="0" w:after="0" w:line="276" w:lineRule="auto"/>
      </w:pPr>
    </w:p>
    <w:p w:rsidR="00655E2C" w:rsidRDefault="00B93427" w:rsidP="006C3FCA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2674"/>
        </w:tabs>
        <w:spacing w:before="0" w:after="0" w:line="276" w:lineRule="auto"/>
        <w:ind w:left="600" w:firstLine="1660"/>
        <w:jc w:val="left"/>
      </w:pPr>
      <w:bookmarkStart w:id="8" w:name="bookmark8"/>
      <w:r>
        <w:t>ПРОЦЕДУРА ОСУЩЕСТВЛЕНИЯ АНТИКОРРУПЦИОННОЙ ЭКСПЕРТИЗЫ МИНЮСТОМ ДНР</w:t>
      </w:r>
      <w:bookmarkEnd w:id="8"/>
    </w:p>
    <w:p w:rsidR="00DA7835" w:rsidRDefault="00DA7835" w:rsidP="00DA7835">
      <w:pPr>
        <w:pStyle w:val="20"/>
        <w:keepNext/>
        <w:keepLines/>
        <w:shd w:val="clear" w:color="auto" w:fill="auto"/>
        <w:tabs>
          <w:tab w:val="left" w:pos="2674"/>
        </w:tabs>
        <w:spacing w:before="0" w:after="0" w:line="276" w:lineRule="auto"/>
        <w:jc w:val="left"/>
      </w:pP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 xml:space="preserve">Антикоррупционная экспертиза проектов нормативных правовых актов, указанных в подпунктах 1 и 2 пункта 1.3 настоящего Порядка (далее - проекты актов), осуществляется </w:t>
      </w:r>
      <w:r>
        <w:t xml:space="preserve">уполномоченным структурным подразделением Минюста ДНР, в задачи которого входит проведение антикоррупционной экспертизы проектов актов (далее - уполномоченное структурное подразделение Минюста ДНР), с учетом требований, предусмотренных настоящим разделом, </w:t>
      </w:r>
      <w:r>
        <w:t>разделом IV Порядка, и согласно Методике проведения антикоррупционной экспертизы нормативных правовых актов и проектов</w:t>
      </w:r>
      <w:proofErr w:type="gramEnd"/>
      <w:r>
        <w:t xml:space="preserve"> нормативных правовых актов (далее - Методика).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Один экземпляр проекта акта до его внесения на рассмотрение в правотворческий орган направ</w:t>
      </w:r>
      <w:r>
        <w:t xml:space="preserve">ляется в Минюст ДНР с сопроводительным письмом о проведении антикоррупционной экспертизы за подписью руководителя органа исполнительной власти, иного государственного органа, организации, </w:t>
      </w:r>
      <w:proofErr w:type="gramStart"/>
      <w:r>
        <w:t>разработавших</w:t>
      </w:r>
      <w:proofErr w:type="gramEnd"/>
      <w:r>
        <w:t xml:space="preserve"> соответствующий проект акта (далее - Разработчик).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Ант</w:t>
      </w:r>
      <w:r>
        <w:t>икоррупционная экспертиза проекта акта осуществляется уполномоченным структурным подразделением Минюста ДНР в течение пятнадцати рабочих дней со дня, следующего за днем поступления в Минюст ДНР сопроводительного письма о проведении антикоррупционной экспер</w:t>
      </w:r>
      <w:r>
        <w:t>тизы, с приложенным к нему экземпляром проекта акта.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В процессе проведения антикоррупционной экспертизы проекта акта уполномоченное структурное подразделение Минюста ДНР имеет право привлекать экспертов и профильных специалистов, выносить проект акта на об</w:t>
      </w:r>
      <w:r>
        <w:t xml:space="preserve">суждение в рабочих группах, приглашать на рабочие встречи представителей Разработчика для обсуждения и предоставления </w:t>
      </w:r>
      <w:proofErr w:type="gramStart"/>
      <w:r>
        <w:t>пояснений</w:t>
      </w:r>
      <w:proofErr w:type="gramEnd"/>
      <w:r>
        <w:t xml:space="preserve"> относительно выявленных в проекте акта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proofErr w:type="gramStart"/>
      <w:r>
        <w:t>В случае необходимости (в связи с проведением анализа проекта а</w:t>
      </w:r>
      <w:r>
        <w:t xml:space="preserve">кта с привлечением экспертов и профильных специалистов, изучением значительного количества актов законодательства, проведением рабочих встреч с представителями Разработчика, вынесением проекта акта на обсуждение в рабочих группах и прочее) срок проведения </w:t>
      </w:r>
      <w:r>
        <w:t xml:space="preserve">антикоррупционной </w:t>
      </w:r>
      <w:r>
        <w:lastRenderedPageBreak/>
        <w:t>экспертизы может быть продлен Министром юстиции Донецкой Народной Республики (далее - Министр юстиции) по обоснованному представлению руководителя уполномоченного структурного подразделения Минюста</w:t>
      </w:r>
      <w:proofErr w:type="gramEnd"/>
      <w:r>
        <w:t xml:space="preserve"> ДНР, но не более чем на пятнадцать рабоч</w:t>
      </w:r>
      <w:r>
        <w:t>их дней со дня, следующего за днем окончания общего срока проведения антикоррупционной экспертизы, предусмотренного пунктом 2.3 настоящего Порядка.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Решение о продлении срока отражается в резолюции Министра юстиции на поданном представлении.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В течение </w:t>
      </w:r>
      <w:r>
        <w:t>одного рабочего дня со дня принятия решения о продлении срока проведения антикоррупционной экспертизы Разработчику направляется соответствующее письменное уведомление за подписью Министра юстиции.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По результатам проведения антикоррупционной </w:t>
      </w:r>
      <w:proofErr w:type="gramStart"/>
      <w:r>
        <w:t>экспертизы</w:t>
      </w:r>
      <w:proofErr w:type="gramEnd"/>
      <w:r>
        <w:t xml:space="preserve"> упол</w:t>
      </w:r>
      <w:r>
        <w:t>номоченным структурным подразделением Минюста ДНР подготавливается заключение о результатах проведения антикоррупционной экспертизы по форме согласно приложению 1 к настоящему Порядку (далее - заключение Минюста ДНР).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При выявлении в проекте акта </w:t>
      </w:r>
      <w:proofErr w:type="spellStart"/>
      <w:r>
        <w:t>коррупцио</w:t>
      </w:r>
      <w:r>
        <w:t>генных</w:t>
      </w:r>
      <w:proofErr w:type="spellEnd"/>
      <w:r>
        <w:t xml:space="preserve"> факторов в заключени</w:t>
      </w:r>
      <w:proofErr w:type="gramStart"/>
      <w:r>
        <w:t>и</w:t>
      </w:r>
      <w:proofErr w:type="gramEnd"/>
      <w:r>
        <w:t xml:space="preserve"> Минюста ДНР отражаются все выявленные </w:t>
      </w:r>
      <w:proofErr w:type="spellStart"/>
      <w:r>
        <w:t>коррупциогенные</w:t>
      </w:r>
      <w:proofErr w:type="spellEnd"/>
      <w:r>
        <w:t xml:space="preserve"> факторы с указанием структурных единиц (разделов, глав, статей, частей, пунктов, подпунктов, абзацев) проекта акта, в которых они содержатся, со ссылкой на положения Методик</w:t>
      </w:r>
      <w:r>
        <w:t xml:space="preserve">и, а также предложения по устранению выявленных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Заключение Минюста ДНР подписывается руководителем уполномоченного структурного подразделения Минюста ДНР и утверждается Министром юстиции или его заместителем.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r>
        <w:t>Заключение Минюста ДН</w:t>
      </w:r>
      <w:r>
        <w:t xml:space="preserve">Р с приложенным к нему проектом акта не </w:t>
      </w:r>
      <w:proofErr w:type="gramStart"/>
      <w:r>
        <w:t>позднее</w:t>
      </w:r>
      <w:proofErr w:type="gramEnd"/>
      <w:r>
        <w:t xml:space="preserve"> чем на следующий рабочий день со дня его утверждения Министром юстиции направляется разработчику и в соответствии с частью 6 статьи 4 </w:t>
      </w:r>
      <w:hyperlink r:id="rId14" w:history="1">
        <w:r w:rsidRPr="005F6EA3">
          <w:rPr>
            <w:rStyle w:val="a3"/>
          </w:rPr>
          <w:t xml:space="preserve">Закона Донецкой Народной Республики от 14 сентября 2018 года № </w:t>
        </w:r>
        <w:r w:rsidRPr="005F6EA3">
          <w:rPr>
            <w:rStyle w:val="a3"/>
            <w:lang w:eastAsia="en-US" w:bidi="en-US"/>
          </w:rPr>
          <w:t>244-</w:t>
        </w:r>
        <w:r w:rsidRPr="005F6EA3">
          <w:rPr>
            <w:rStyle w:val="a3"/>
            <w:lang w:val="en-US" w:eastAsia="en-US" w:bidi="en-US"/>
          </w:rPr>
          <w:t>IHC</w:t>
        </w:r>
        <w:r w:rsidRPr="005F6EA3">
          <w:rPr>
            <w:rStyle w:val="a3"/>
            <w:lang w:eastAsia="en-US" w:bidi="en-US"/>
          </w:rPr>
          <w:t xml:space="preserve"> </w:t>
        </w:r>
        <w:r w:rsidRPr="005F6EA3">
          <w:rPr>
            <w:rStyle w:val="a3"/>
          </w:rPr>
          <w:t>«Об</w:t>
        </w:r>
        <w:r w:rsidRPr="005F6EA3">
          <w:rPr>
            <w:rStyle w:val="a3"/>
          </w:rPr>
          <w:t xml:space="preserve"> антикоррупционной экспертизе нормативных правовых актов и проектов нормативных правовых актов»</w:t>
        </w:r>
      </w:hyperlink>
      <w:r>
        <w:t xml:space="preserve"> подлежит обязательному рассмотрению им.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269"/>
        </w:tabs>
        <w:spacing w:before="0" w:after="0" w:line="276" w:lineRule="auto"/>
        <w:ind w:firstLine="740"/>
      </w:pPr>
      <w:proofErr w:type="spellStart"/>
      <w:r>
        <w:t>Коррупциогенные</w:t>
      </w:r>
      <w:proofErr w:type="spellEnd"/>
      <w:r>
        <w:t xml:space="preserve"> факторы устраняются разработчиком самостоятельно с учетом предложений по устранению выявленных </w:t>
      </w:r>
      <w:proofErr w:type="spellStart"/>
      <w:r>
        <w:t>коррупцио</w:t>
      </w:r>
      <w:r>
        <w:t>генных</w:t>
      </w:r>
      <w:proofErr w:type="spellEnd"/>
      <w:r>
        <w:t xml:space="preserve"> факторов, отраженных в заключени</w:t>
      </w:r>
      <w:proofErr w:type="gramStart"/>
      <w:r>
        <w:t>и</w:t>
      </w:r>
      <w:proofErr w:type="gramEnd"/>
      <w:r>
        <w:t xml:space="preserve"> Минюста ДНР, до направления проекта акта на рассмотрение в правотворческий орган.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Заверенная разработчиком копия заключения Минюста ДНР с приложенным к нему проектом акта в обязательном порядке направляется им в пра</w:t>
      </w:r>
      <w:r>
        <w:t>вотворческий орган.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Копия заключения Минюста ДНР, заверенная в установленном порядке, </w:t>
      </w:r>
      <w:r>
        <w:lastRenderedPageBreak/>
        <w:t>также может быть предоставлена Минюстом ДНР в соответствующий правотворческий орган по письменному запросу последнего.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374"/>
        </w:tabs>
        <w:spacing w:before="0" w:after="0" w:line="276" w:lineRule="auto"/>
        <w:ind w:firstLine="740"/>
      </w:pPr>
      <w:r>
        <w:t>Антикоррупционная экспертиза проектов актов, разраб</w:t>
      </w:r>
      <w:r>
        <w:t>отчиком которых является Минюст ДНР, осуществляется в соответствии с настоящим разделом, а также с учетом предписаний, предусмотренных регламентом взаимодействия структурных подразделений Минюста ДНР, утвержденным приказом Министра юстиции.</w:t>
      </w:r>
    </w:p>
    <w:p w:rsidR="00655E2C" w:rsidRDefault="00B93427" w:rsidP="006C3FCA">
      <w:pPr>
        <w:pStyle w:val="22"/>
        <w:numPr>
          <w:ilvl w:val="0"/>
          <w:numId w:val="6"/>
        </w:numPr>
        <w:shd w:val="clear" w:color="auto" w:fill="auto"/>
        <w:tabs>
          <w:tab w:val="left" w:pos="1378"/>
        </w:tabs>
        <w:spacing w:before="0" w:after="0" w:line="276" w:lineRule="auto"/>
        <w:ind w:firstLine="740"/>
      </w:pPr>
      <w:proofErr w:type="gramStart"/>
      <w:r>
        <w:t>Антикоррупционная экспертиза нормативных правовых актов, указанных в подпункте 3 пункта 1.3 настоящего Порядка, осуществляется уполномоченным структурным подразделением Минюста ДНР при проведении государственной регистрации нормативных правовых актов согла</w:t>
      </w:r>
      <w:r>
        <w:t xml:space="preserve">сно разделу IV настоящего Порядка, Методике, а также с учетом требований и в сроки, предусмотренные </w:t>
      </w:r>
      <w:hyperlink r:id="rId15" w:history="1">
        <w:r w:rsidRPr="0006448C">
          <w:rPr>
            <w:rStyle w:val="a3"/>
          </w:rPr>
          <w:t>Порядком представления нормативных правовых актов на государственную регистрацию и проведения их государственной регистрации, утвержденным Постановлением Со</w:t>
        </w:r>
        <w:r w:rsidRPr="0006448C">
          <w:rPr>
            <w:rStyle w:val="a3"/>
          </w:rPr>
          <w:t>вета Министров Донецкой Народной</w:t>
        </w:r>
        <w:proofErr w:type="gramEnd"/>
        <w:r w:rsidRPr="0006448C">
          <w:rPr>
            <w:rStyle w:val="a3"/>
          </w:rPr>
          <w:t xml:space="preserve"> Республики от 12 февраля 2016 года № 1-15</w:t>
        </w:r>
      </w:hyperlink>
      <w:bookmarkStart w:id="9" w:name="_GoBack"/>
      <w:bookmarkEnd w:id="9"/>
      <w:r>
        <w:t>.</w:t>
      </w:r>
    </w:p>
    <w:p w:rsidR="00DA7835" w:rsidRDefault="00DA7835" w:rsidP="00DA7835">
      <w:pPr>
        <w:pStyle w:val="22"/>
        <w:shd w:val="clear" w:color="auto" w:fill="auto"/>
        <w:tabs>
          <w:tab w:val="left" w:pos="1378"/>
        </w:tabs>
        <w:spacing w:before="0" w:after="0" w:line="276" w:lineRule="auto"/>
      </w:pPr>
    </w:p>
    <w:p w:rsidR="00655E2C" w:rsidRDefault="00B93427" w:rsidP="006C3FCA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1714"/>
        </w:tabs>
        <w:spacing w:before="0" w:after="0" w:line="276" w:lineRule="auto"/>
        <w:ind w:left="1200"/>
        <w:jc w:val="both"/>
      </w:pPr>
      <w:bookmarkStart w:id="10" w:name="bookmark9"/>
      <w:r>
        <w:t>ОРГАНИЗАЦИОННЫЕ ОСНОВЫ ПРОВЕДЕНИЯ</w:t>
      </w:r>
      <w:bookmarkEnd w:id="10"/>
    </w:p>
    <w:p w:rsidR="00655E2C" w:rsidRDefault="00B93427" w:rsidP="006C3FCA">
      <w:pPr>
        <w:pStyle w:val="40"/>
        <w:shd w:val="clear" w:color="auto" w:fill="auto"/>
        <w:spacing w:after="0" w:line="276" w:lineRule="auto"/>
      </w:pPr>
      <w:r>
        <w:t>НЕЗАВИСИМОЙ АНТИКОРРУПЦИОННОЙ ЭКСПЕРТИЗЫ</w:t>
      </w:r>
      <w:r>
        <w:br/>
        <w:t>НОРМАТИВНЫХ ПРАВОВЫХ АКТОВ И ПРОЕКТОВ</w:t>
      </w:r>
      <w:r>
        <w:br/>
        <w:t>НОРМАТИВНЫХ ПРАВОВЫХ АКТОВ</w:t>
      </w:r>
    </w:p>
    <w:p w:rsidR="00DA7835" w:rsidRDefault="00DA7835" w:rsidP="006C3FCA">
      <w:pPr>
        <w:pStyle w:val="40"/>
        <w:shd w:val="clear" w:color="auto" w:fill="auto"/>
        <w:spacing w:after="0" w:line="276" w:lineRule="auto"/>
      </w:pP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Независимая антикоррупционная экспертиза</w:t>
      </w:r>
      <w:r>
        <w:t xml:space="preserve"> нормативных правовых актов и проектов нормативных правовых актов проводится институтами гражданского общества (юридическими лицами) и гражданами (физическими лицами), аккредитованными Минюстом ДНР в качестве экспертов по проведению независимой антикоррупц</w:t>
      </w:r>
      <w:r>
        <w:t xml:space="preserve">ионной экспертизы нормативных правовых актов и проектов нормативных правовых актов (далее - эксперты), </w:t>
      </w:r>
      <w:proofErr w:type="gramStart"/>
      <w:r>
        <w:t>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Методикой и с учетом рекомендаций, предусмотренных разделом IV настоящего Порядка.</w:t>
      </w: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Результаты независимой антикоррупционной экспертизы о</w:t>
      </w:r>
      <w:r>
        <w:t>тражаются в заключении о результатах проведения независимой антикоррупционной экспертизы, составленного по форме согласно приложению 2 к настоящему Порядку (далее - заключение о НАКЭ).</w:t>
      </w: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После проведения независимой антикоррупционной экспертизы эксперты напр</w:t>
      </w:r>
      <w:r>
        <w:t>авляют:</w:t>
      </w:r>
    </w:p>
    <w:p w:rsidR="00655E2C" w:rsidRDefault="00B93427" w:rsidP="006C3FCA">
      <w:pPr>
        <w:pStyle w:val="22"/>
        <w:numPr>
          <w:ilvl w:val="0"/>
          <w:numId w:val="8"/>
        </w:numPr>
        <w:shd w:val="clear" w:color="auto" w:fill="auto"/>
        <w:tabs>
          <w:tab w:val="left" w:pos="1450"/>
        </w:tabs>
        <w:spacing w:before="0" w:after="0" w:line="276" w:lineRule="auto"/>
        <w:ind w:firstLine="740"/>
      </w:pPr>
      <w:r>
        <w:t>Оригинал на бумажном носителе и (или) электронную копию заключения о НАКЭ (с приложением копии документа, подтверждающего аккредитацию эксперта):</w:t>
      </w:r>
    </w:p>
    <w:p w:rsidR="00655E2C" w:rsidRDefault="00B93427" w:rsidP="006C3FCA">
      <w:pPr>
        <w:pStyle w:val="22"/>
        <w:numPr>
          <w:ilvl w:val="0"/>
          <w:numId w:val="9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lastRenderedPageBreak/>
        <w:t xml:space="preserve">проектов законов, проектов указов Главы Донецкой Народной Республики, проектов постановлений </w:t>
      </w:r>
      <w:r>
        <w:t>Правительства Донецкой Народной Республики - в органы власти и управления, являющиеся разработчиками соответствующих проектов;</w:t>
      </w:r>
    </w:p>
    <w:p w:rsidR="00655E2C" w:rsidRDefault="00B93427" w:rsidP="006C3FCA">
      <w:pPr>
        <w:pStyle w:val="22"/>
        <w:numPr>
          <w:ilvl w:val="0"/>
          <w:numId w:val="9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нормативных правовых актов органов власти и управления, затрагивающих права, свободы и обязанности человека и гражданина, устанав</w:t>
      </w:r>
      <w:r>
        <w:t>ливающих правовой статус организаций или имеющих межведомственный характер, а также проектов указанных нормативных правовых актов - в органы власти и управления, являющиеся издателями (разработчиками) соответствующих нормативных правовых актов (проектов но</w:t>
      </w:r>
      <w:r>
        <w:t>рмативных правовых актов).</w:t>
      </w:r>
    </w:p>
    <w:p w:rsidR="00655E2C" w:rsidRDefault="00B93427" w:rsidP="006C3FCA">
      <w:pPr>
        <w:pStyle w:val="22"/>
        <w:numPr>
          <w:ilvl w:val="0"/>
          <w:numId w:val="8"/>
        </w:numPr>
        <w:shd w:val="clear" w:color="auto" w:fill="auto"/>
        <w:tabs>
          <w:tab w:val="left" w:pos="1536"/>
        </w:tabs>
        <w:spacing w:before="0" w:after="0" w:line="276" w:lineRule="auto"/>
        <w:ind w:firstLine="740"/>
      </w:pPr>
      <w:proofErr w:type="gramStart"/>
      <w:r>
        <w:t xml:space="preserve">Копию на бумажном носителе и (или) электронную копию заключения о НАКЭ проектов законов, проектов указов Главы Донецкой Народной Республики, проектов постановлений Правительства Донецкой Народной Республики, нормативных правовых </w:t>
      </w:r>
      <w:r>
        <w:t>актов органов власти и управления,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и их проектов - в Минюст ДНР.</w:t>
      </w:r>
      <w:proofErr w:type="gramEnd"/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>Органы власти и управления, нормативные пр</w:t>
      </w:r>
      <w:r>
        <w:t>авовые акты которых подлежат государственной регистрации, размещают информацию об адресах электронной почты, предназначенных для получения электронных копий заключений о НАКЭ, на своих официальных сайтах в информационн</w:t>
      </w:r>
      <w:proofErr w:type="gramStart"/>
      <w:r>
        <w:t>о-</w:t>
      </w:r>
      <w:proofErr w:type="gramEnd"/>
      <w:r>
        <w:t xml:space="preserve"> телекоммуникационной сети Интернет </w:t>
      </w:r>
      <w:r>
        <w:t>и в течение семи дней со дня размещения информируют об этом Минюст ДНР.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При этом одним органом власти и управления указывается один адрес электронной почты, предназначенный для получения электронных копий заключений о НАКЭ.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В случае изменения адреса электр</w:t>
      </w:r>
      <w:r>
        <w:t>онной почты, предназначенного для получения электронных копий заключений о НАКЭ, орган власти и управления, нормативные правовые акты которого подлежат государственной регистрации, размещает информацию о новом адресе электронной почты не позднее дня, следу</w:t>
      </w:r>
      <w:r>
        <w:t>ющего за днем его изменения, на своем официальном сайте в информационно-телекоммуникационной сети Интернет и в течение семи дней со дня изменения адреса электронной почты информирует</w:t>
      </w:r>
      <w:proofErr w:type="gramEnd"/>
      <w:r>
        <w:t xml:space="preserve"> об этом Минюст ДНР.</w:t>
      </w: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Заключения о НАКЭ, поступившие в орган власти и управ</w:t>
      </w:r>
      <w:r>
        <w:t xml:space="preserve">ления, нормативные правовые акты которого подлежат государственной регистрации, регистрируются органом власти и управления путем внесения соответствующей записи в журнал учета заключений о проведении </w:t>
      </w:r>
      <w:r>
        <w:lastRenderedPageBreak/>
        <w:t>независимой антикоррупционной экспертизы, который ведетс</w:t>
      </w:r>
      <w:r>
        <w:t>я по форме согласно приложению 3 к настоящему Порядку.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Заключение о НАКЭ носит рекомендательный характер и в соответствии с частью 3 статьи 5 </w:t>
      </w:r>
      <w:hyperlink r:id="rId16" w:history="1">
        <w:r w:rsidRPr="005F6EA3">
          <w:rPr>
            <w:rStyle w:val="a3"/>
          </w:rPr>
          <w:t xml:space="preserve">Закона Донецкой Народной Республики от 14 сентября 2018 года № </w:t>
        </w:r>
        <w:r w:rsidRPr="005F6EA3">
          <w:rPr>
            <w:rStyle w:val="a3"/>
            <w:lang w:eastAsia="en-US" w:bidi="en-US"/>
          </w:rPr>
          <w:t>244-</w:t>
        </w:r>
        <w:r w:rsidRPr="005F6EA3">
          <w:rPr>
            <w:rStyle w:val="a3"/>
            <w:lang w:val="en-US" w:eastAsia="en-US" w:bidi="en-US"/>
          </w:rPr>
          <w:t>IHC</w:t>
        </w:r>
        <w:r w:rsidRPr="005F6EA3">
          <w:rPr>
            <w:rStyle w:val="a3"/>
            <w:lang w:eastAsia="en-US" w:bidi="en-US"/>
          </w:rPr>
          <w:t xml:space="preserve"> </w:t>
        </w:r>
        <w:r w:rsidRPr="005F6EA3">
          <w:rPr>
            <w:rStyle w:val="a3"/>
          </w:rPr>
          <w:t xml:space="preserve">«Об антикоррупционной экспертизе </w:t>
        </w:r>
        <w:r w:rsidRPr="005F6EA3">
          <w:rPr>
            <w:rStyle w:val="a3"/>
          </w:rPr>
          <w:t>нормативных правовых актов и проектов нормативных правовых актов»</w:t>
        </w:r>
      </w:hyperlink>
      <w:r>
        <w:t xml:space="preserve"> подлежит обязательному рассмотрению органом власти и управления, в который оно направлено в течение тридцати дней со дня его получения.</w:t>
      </w:r>
      <w:proofErr w:type="gramEnd"/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В течение пяти рабочих дней со дня рассмотрения заключ</w:t>
      </w:r>
      <w:r>
        <w:t xml:space="preserve">ения о НАКЭ орган власти и управления обязан направить эксперту мотивированный ответ (за исключением случаев, когда в заключении о НАКЭ отсутствует </w:t>
      </w:r>
      <w:proofErr w:type="gramStart"/>
      <w:r>
        <w:t>информация</w:t>
      </w:r>
      <w:proofErr w:type="gramEnd"/>
      <w:r>
        <w:t xml:space="preserve"> о способе устранения выявленных </w:t>
      </w:r>
      <w:proofErr w:type="spellStart"/>
      <w:r>
        <w:t>коррупциогенных</w:t>
      </w:r>
      <w:proofErr w:type="spellEnd"/>
      <w:r>
        <w:t xml:space="preserve"> факторов), в котором отражается учет результатов </w:t>
      </w:r>
      <w:r>
        <w:t xml:space="preserve">независимой антикоррупционной экспертизы и (или) причины несогласия с выявленным в нормативном правовом акте или проекте нормативного правового акта </w:t>
      </w:r>
      <w:proofErr w:type="spellStart"/>
      <w:r>
        <w:t>коррупциогенным</w:t>
      </w:r>
      <w:proofErr w:type="spellEnd"/>
      <w:r>
        <w:t xml:space="preserve"> фактором.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Копия указанного мотивированного ответа не </w:t>
      </w:r>
      <w:proofErr w:type="gramStart"/>
      <w:r>
        <w:t>позднее</w:t>
      </w:r>
      <w:proofErr w:type="gramEnd"/>
      <w:r>
        <w:t xml:space="preserve"> чем на следующий день со дня е</w:t>
      </w:r>
      <w:r>
        <w:t>го направления эксперту также направляется органом власти и управления в Минюст ДНР.</w:t>
      </w: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>В случае если поступившее заключение о НАКЭ не соответствует установленной форме либо направлено в орган власти и управления, не являющийся издателем (разработчиком) норма</w:t>
      </w:r>
      <w:r>
        <w:t xml:space="preserve">тивного правового акта (проекта нормативного правового акта), орган власти и управления оставляет его без рассмотрения и в течение пятнадцати дней со дня получения такого заключения возвращает его эксперту с сопроводительным письмом, в котором указываются </w:t>
      </w:r>
      <w:r>
        <w:t>причины оставления без рассмотрения</w:t>
      </w:r>
      <w:proofErr w:type="gramEnd"/>
      <w:r>
        <w:t xml:space="preserve"> и возврата заключения о НАКЭ.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 xml:space="preserve">Копия указанного сопроводительного письма не </w:t>
      </w:r>
      <w:proofErr w:type="gramStart"/>
      <w:r>
        <w:t>позднее</w:t>
      </w:r>
      <w:proofErr w:type="gramEnd"/>
      <w:r>
        <w:t xml:space="preserve"> чем на следующий день со дня его направления эксперту также направляется органом власти и управления в Минюст ДНР.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Не допускается оставле</w:t>
      </w:r>
      <w:r>
        <w:t>ние без рассмотрения и возврат эксперту заключения о НАКЭ по иным причинам, не предусмотренным настоящим пунктом.</w:t>
      </w:r>
    </w:p>
    <w:p w:rsidR="00655E2C" w:rsidRDefault="00B93427" w:rsidP="006C3FCA">
      <w:pPr>
        <w:pStyle w:val="22"/>
        <w:numPr>
          <w:ilvl w:val="0"/>
          <w:numId w:val="7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proofErr w:type="gramStart"/>
      <w:r>
        <w:t xml:space="preserve">Проекты законов, проекты указов Главы Донецкой Народной Республики, проекты постановлений Правительства Донецкой Народной Республики вносятся </w:t>
      </w:r>
      <w:r>
        <w:t xml:space="preserve">органами власти и управления - разработчиками проектов нормативных правовых актов Г лаве Донецкой Народной Республики и (или) в Правительство Донецкой Народной Республики с приложением к ним заключений о НАЕСЭ (в случае их поступления) и мотивированных </w:t>
      </w:r>
      <w:r>
        <w:lastRenderedPageBreak/>
        <w:t>отв</w:t>
      </w:r>
      <w:r>
        <w:t>етов на них (при их наличии).</w:t>
      </w:r>
      <w:proofErr w:type="gramEnd"/>
    </w:p>
    <w:p w:rsidR="00DA7835" w:rsidRDefault="00DA7835" w:rsidP="00DA7835">
      <w:pPr>
        <w:pStyle w:val="22"/>
        <w:shd w:val="clear" w:color="auto" w:fill="auto"/>
        <w:tabs>
          <w:tab w:val="left" w:pos="1244"/>
        </w:tabs>
        <w:spacing w:before="0" w:after="0" w:line="276" w:lineRule="auto"/>
      </w:pPr>
    </w:p>
    <w:p w:rsidR="00655E2C" w:rsidRDefault="00B93427" w:rsidP="006C3FCA">
      <w:pPr>
        <w:pStyle w:val="20"/>
        <w:keepNext/>
        <w:keepLines/>
        <w:numPr>
          <w:ilvl w:val="0"/>
          <w:numId w:val="2"/>
        </w:numPr>
        <w:shd w:val="clear" w:color="auto" w:fill="auto"/>
        <w:tabs>
          <w:tab w:val="left" w:pos="920"/>
        </w:tabs>
        <w:spacing w:before="0" w:after="0" w:line="276" w:lineRule="auto"/>
        <w:ind w:left="420"/>
        <w:jc w:val="both"/>
      </w:pPr>
      <w:bookmarkStart w:id="11" w:name="bookmark10"/>
      <w:r>
        <w:t>ОБЩИЕ РЕКОМЕНДАЦИИ К ОРГАНИЗАЦИИ ПРОВЕДЕНИЯ</w:t>
      </w:r>
      <w:bookmarkEnd w:id="11"/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</w:pPr>
      <w:bookmarkStart w:id="12" w:name="bookmark11"/>
      <w:proofErr w:type="gramStart"/>
      <w:r>
        <w:t>АНТИКОРРУПЦИОННОЙ ЭКСПЕРТИЗЫ НОРМАТИВНЫХ</w:t>
      </w:r>
      <w:r>
        <w:br/>
        <w:t>ПРАВОВЫХ АКТОВ (ПРОЕКТОВ НОРМАТИВНЫХ ПРАВОВЫХ</w:t>
      </w:r>
      <w:bookmarkEnd w:id="12"/>
      <w:proofErr w:type="gramEnd"/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</w:pPr>
      <w:bookmarkStart w:id="13" w:name="bookmark12"/>
      <w:proofErr w:type="gramStart"/>
      <w:r>
        <w:t>АКТОВ)</w:t>
      </w:r>
      <w:bookmarkEnd w:id="13"/>
      <w:proofErr w:type="gramEnd"/>
    </w:p>
    <w:p w:rsidR="00DA7835" w:rsidRDefault="00DA7835" w:rsidP="006C3FCA">
      <w:pPr>
        <w:pStyle w:val="20"/>
        <w:keepNext/>
        <w:keepLines/>
        <w:shd w:val="clear" w:color="auto" w:fill="auto"/>
        <w:spacing w:before="0" w:after="0" w:line="276" w:lineRule="auto"/>
      </w:pPr>
    </w:p>
    <w:p w:rsidR="00655E2C" w:rsidRDefault="00B93427" w:rsidP="006C3FCA">
      <w:pPr>
        <w:pStyle w:val="22"/>
        <w:numPr>
          <w:ilvl w:val="0"/>
          <w:numId w:val="10"/>
        </w:numPr>
        <w:shd w:val="clear" w:color="auto" w:fill="auto"/>
        <w:tabs>
          <w:tab w:val="left" w:pos="1244"/>
        </w:tabs>
        <w:spacing w:before="0" w:after="0" w:line="276" w:lineRule="auto"/>
        <w:ind w:firstLine="740"/>
      </w:pPr>
      <w:r>
        <w:t xml:space="preserve">Антикоррупционная экспертиза нормативных правовых актов (проектов нормативных правовых </w:t>
      </w:r>
      <w:r>
        <w:t xml:space="preserve">актов) проводится комплексно. При этом учитывается, что большинство указанных в Методике </w:t>
      </w:r>
      <w:proofErr w:type="spellStart"/>
      <w:r>
        <w:t>коррупциогенных</w:t>
      </w:r>
      <w:proofErr w:type="spellEnd"/>
      <w:r>
        <w:t xml:space="preserve"> факторов </w:t>
      </w:r>
      <w:proofErr w:type="gramStart"/>
      <w:r>
        <w:t>взаимосвязаны</w:t>
      </w:r>
      <w:proofErr w:type="gramEnd"/>
      <w:r>
        <w:t xml:space="preserve">, поскольку один и тот же индикатор </w:t>
      </w:r>
      <w:proofErr w:type="spellStart"/>
      <w:r>
        <w:t>корупциогенности</w:t>
      </w:r>
      <w:proofErr w:type="spellEnd"/>
      <w:r>
        <w:t xml:space="preserve"> может свидетельствовать о наличии в нормативном правовом акте (проекте норма</w:t>
      </w:r>
      <w:r>
        <w:t xml:space="preserve">тивного правового акта) различных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numPr>
          <w:ilvl w:val="0"/>
          <w:numId w:val="10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 xml:space="preserve">При проведении антикоррупционной экспертизы нормативных правовых актов (проектов нормативных правовых актов) осуществляются выявление и оценка </w:t>
      </w:r>
      <w:proofErr w:type="spellStart"/>
      <w:r>
        <w:t>коррупциогенных</w:t>
      </w:r>
      <w:proofErr w:type="spellEnd"/>
      <w:r>
        <w:t xml:space="preserve"> факторов, а также указываются предлож</w:t>
      </w:r>
      <w:r>
        <w:t>ения по их устранению.</w:t>
      </w:r>
    </w:p>
    <w:p w:rsidR="00655E2C" w:rsidRDefault="00B93427" w:rsidP="006C3FCA">
      <w:pPr>
        <w:pStyle w:val="22"/>
        <w:numPr>
          <w:ilvl w:val="0"/>
          <w:numId w:val="10"/>
        </w:numPr>
        <w:shd w:val="clear" w:color="auto" w:fill="auto"/>
        <w:tabs>
          <w:tab w:val="left" w:pos="1243"/>
        </w:tabs>
        <w:spacing w:before="0" w:after="0" w:line="276" w:lineRule="auto"/>
        <w:ind w:firstLine="740"/>
      </w:pPr>
      <w:r>
        <w:t>Антикоррупционная экспертиза нормативных правовых актов (проектов нормативных правовых актов) проводится в три этапа:</w:t>
      </w:r>
    </w:p>
    <w:p w:rsidR="00655E2C" w:rsidRDefault="00B93427" w:rsidP="006C3FCA">
      <w:pPr>
        <w:pStyle w:val="22"/>
        <w:numPr>
          <w:ilvl w:val="0"/>
          <w:numId w:val="11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первый - общая оценка нормативного правового акта (проекта нормативного правового акта).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На первом этапе определяет</w:t>
      </w:r>
      <w:r>
        <w:t xml:space="preserve">ся принадлежность к актам с потенциально высокой степенью коррупционных рисков, дается общая характеристика нормативного правового акта (проекта нормативного правового акта), оценивается уровень обоснованности и своевременности его принятия, анализируются </w:t>
      </w:r>
      <w:r>
        <w:t>результаты независимой антикоррупционной экспертизы (в случае ее проведения);</w:t>
      </w:r>
    </w:p>
    <w:p w:rsidR="00655E2C" w:rsidRDefault="00B93427" w:rsidP="006C3FCA">
      <w:pPr>
        <w:pStyle w:val="22"/>
        <w:numPr>
          <w:ilvl w:val="0"/>
          <w:numId w:val="11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второй - антикоррупционная оценка положений нормативного правового акта (проекта нормативного правового акта).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На втором этапе проводится оценка каждого положения нормативного пр</w:t>
      </w:r>
      <w:r>
        <w:t xml:space="preserve">авового акта (проекта нормативного правового акта) на предмет наличия </w:t>
      </w:r>
      <w:proofErr w:type="spellStart"/>
      <w:r>
        <w:t>коррупциогенных</w:t>
      </w:r>
      <w:proofErr w:type="spellEnd"/>
      <w:r>
        <w:t xml:space="preserve"> факторов, анализ полноты урегулирования общественных отношений, которые являются предметом регулирования нормативного правового акта (проекта нормативного правового акта)</w:t>
      </w:r>
      <w:r>
        <w:t xml:space="preserve">, и степень внутренней согласованности и доступности для понимания положений нормативного правового акта (проекта нормативного правового акта), а также устанавливаются выявленные </w:t>
      </w:r>
      <w:proofErr w:type="spellStart"/>
      <w:r>
        <w:t>коррупциогенные</w:t>
      </w:r>
      <w:proofErr w:type="spellEnd"/>
      <w:r>
        <w:t xml:space="preserve"> факторы и оценивается их</w:t>
      </w:r>
      <w:proofErr w:type="gramEnd"/>
      <w:r>
        <w:t xml:space="preserve"> влияние на возможность возникновения</w:t>
      </w:r>
      <w:r>
        <w:t xml:space="preserve"> предпосылок для совершения </w:t>
      </w:r>
      <w:r>
        <w:lastRenderedPageBreak/>
        <w:t>коррупционного правонарушения;</w:t>
      </w:r>
    </w:p>
    <w:p w:rsidR="00655E2C" w:rsidRDefault="00B93427" w:rsidP="006C3FCA">
      <w:pPr>
        <w:pStyle w:val="22"/>
        <w:numPr>
          <w:ilvl w:val="0"/>
          <w:numId w:val="11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 xml:space="preserve">третий - подготовка заключения, содержащего предложения о способах устранения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 xml:space="preserve">На третьем этапе подготавливается заключение, в котором отражаются все выявленные </w:t>
      </w:r>
      <w:proofErr w:type="spellStart"/>
      <w:r>
        <w:t>коррупциогенные</w:t>
      </w:r>
      <w:proofErr w:type="spellEnd"/>
      <w:r>
        <w:t xml:space="preserve"> факторы с перечислением структурных единиц (разделов, глав, статей, частей, пунктов, подпунктов, абзацев) нормативного правового акта (проекта нормативного правового акта), в которых они содержатся, со ссылкой на положения пунктов 3 и 4 Мет</w:t>
      </w:r>
      <w:r>
        <w:t xml:space="preserve">одики, а также указываются предложения по устранению выявленных </w:t>
      </w:r>
      <w:proofErr w:type="spellStart"/>
      <w:r>
        <w:t>коррупциогенных</w:t>
      </w:r>
      <w:proofErr w:type="spellEnd"/>
      <w:r>
        <w:t xml:space="preserve"> факторов способами и с учетом рекомендаций, предусмотренных пунктом 4.4</w:t>
      </w:r>
      <w:proofErr w:type="gramEnd"/>
      <w:r>
        <w:t xml:space="preserve"> настоящего Порядка.</w:t>
      </w:r>
    </w:p>
    <w:p w:rsidR="00655E2C" w:rsidRDefault="00B93427" w:rsidP="006C3FCA">
      <w:pPr>
        <w:pStyle w:val="22"/>
        <w:numPr>
          <w:ilvl w:val="0"/>
          <w:numId w:val="10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 xml:space="preserve">Выявленные </w:t>
      </w:r>
      <w:proofErr w:type="spellStart"/>
      <w:r>
        <w:t>коррупциогенные</w:t>
      </w:r>
      <w:proofErr w:type="spellEnd"/>
      <w:r>
        <w:t xml:space="preserve"> факторы могут быть устранены следующими способами:</w:t>
      </w:r>
    </w:p>
    <w:p w:rsidR="00655E2C" w:rsidRDefault="00B93427" w:rsidP="006C3FCA">
      <w:pPr>
        <w:pStyle w:val="22"/>
        <w:numPr>
          <w:ilvl w:val="0"/>
          <w:numId w:val="12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исключ</w:t>
      </w:r>
      <w:r>
        <w:t>ением соответствующего текста из нормативного правового акта (проекта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2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уточнением редакции нормативного правового акта (проекта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2"/>
        </w:numPr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подготовкой новой редакции нормативного правового акта (проекта норма</w:t>
      </w:r>
      <w:r>
        <w:t>тивного правового акта);</w:t>
      </w:r>
    </w:p>
    <w:p w:rsidR="00655E2C" w:rsidRDefault="00B93427" w:rsidP="006C3FCA">
      <w:pPr>
        <w:pStyle w:val="22"/>
        <w:numPr>
          <w:ilvl w:val="0"/>
          <w:numId w:val="12"/>
        </w:numPr>
        <w:shd w:val="clear" w:color="auto" w:fill="auto"/>
        <w:tabs>
          <w:tab w:val="left" w:pos="1106"/>
        </w:tabs>
        <w:spacing w:before="0" w:after="0" w:line="276" w:lineRule="auto"/>
        <w:ind w:firstLine="740"/>
      </w:pPr>
      <w:r>
        <w:t>отменой нормативного правового акта.</w:t>
      </w:r>
    </w:p>
    <w:p w:rsidR="00655E2C" w:rsidRDefault="00B93427" w:rsidP="006C3FCA">
      <w:pPr>
        <w:pStyle w:val="22"/>
        <w:numPr>
          <w:ilvl w:val="0"/>
          <w:numId w:val="13"/>
        </w:numPr>
        <w:shd w:val="clear" w:color="auto" w:fill="auto"/>
        <w:tabs>
          <w:tab w:val="left" w:pos="1455"/>
        </w:tabs>
        <w:spacing w:before="0" w:after="0" w:line="276" w:lineRule="auto"/>
        <w:ind w:firstLine="740"/>
      </w:pPr>
      <w:r>
        <w:t xml:space="preserve">В целях устранения выявленных </w:t>
      </w:r>
      <w:proofErr w:type="spellStart"/>
      <w:r>
        <w:t>коррупциогенных</w:t>
      </w:r>
      <w:proofErr w:type="spellEnd"/>
      <w:r>
        <w:t xml:space="preserve"> факторов могут применяться следующие рекомендации: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 xml:space="preserve">исключение из нормативного правового акта (проекта нормативного правового акта) дискреционных </w:t>
      </w:r>
      <w:r>
        <w:t>полномочий или ограничение их объема;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5"/>
        </w:tabs>
        <w:spacing w:before="0" w:after="0" w:line="276" w:lineRule="auto"/>
        <w:ind w:firstLine="760"/>
      </w:pPr>
      <w:r>
        <w:t>уменьшение (исключение) количества решений, которые орган власти и управления или его должностные лица имеют право принимать по своему усмотрению;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9"/>
        </w:tabs>
        <w:spacing w:before="0" w:after="0" w:line="276" w:lineRule="auto"/>
        <w:ind w:firstLine="760"/>
      </w:pPr>
      <w:r>
        <w:t>введение отдельных элементов административной процедуры во время реализ</w:t>
      </w:r>
      <w:r>
        <w:t>ации дискреционных полномочий, в частности сроков и оснований принятия решений;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5"/>
        </w:tabs>
        <w:spacing w:before="0" w:after="0" w:line="276" w:lineRule="auto"/>
        <w:ind w:firstLine="760"/>
      </w:pPr>
      <w:r>
        <w:t>введение дополнительных запретов на принятие отдельных решений;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84"/>
        </w:tabs>
        <w:spacing w:before="0" w:after="0" w:line="276" w:lineRule="auto"/>
        <w:ind w:firstLine="760"/>
      </w:pPr>
      <w:r>
        <w:t xml:space="preserve">передача дискреционных полномочий государственному органу высшего уровня или его определение в акте высшей </w:t>
      </w:r>
      <w:r>
        <w:t>юридической силы;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9"/>
        </w:tabs>
        <w:spacing w:before="0" w:after="0" w:line="276" w:lineRule="auto"/>
        <w:ind w:firstLine="760"/>
      </w:pPr>
      <w:r>
        <w:t>внедрение процедуры согласования применения дискреционных полномочий;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84"/>
        </w:tabs>
        <w:spacing w:before="0" w:after="0" w:line="276" w:lineRule="auto"/>
        <w:ind w:firstLine="760"/>
      </w:pPr>
      <w:r>
        <w:t>снижение уровня и объема требований, обязанностей и запретов, установленных для физических и (или) юридических лиц;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84"/>
        </w:tabs>
        <w:spacing w:before="0" w:after="0" w:line="276" w:lineRule="auto"/>
        <w:ind w:firstLine="760"/>
      </w:pPr>
      <w:r>
        <w:t>уменьшение количества органов власти и управления, и</w:t>
      </w:r>
      <w:r>
        <w:t xml:space="preserve">х должностных лиц, участвующих в принятии одного решения, которое </w:t>
      </w:r>
      <w:r>
        <w:lastRenderedPageBreak/>
        <w:t>обеспечивает реализацию прав и (или) сокращение сроков принятия такого решения;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079"/>
        </w:tabs>
        <w:spacing w:before="0" w:after="0" w:line="276" w:lineRule="auto"/>
        <w:ind w:firstLine="760"/>
      </w:pPr>
      <w:r>
        <w:t xml:space="preserve">сокращение перечня документов (объема информации), которые физические и (или) юридические лица для реализации </w:t>
      </w:r>
      <w:r>
        <w:t>своих прав обязаны подать органам власти и управления, их должностным лицам;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4"/>
        </w:tabs>
        <w:spacing w:before="0" w:after="0" w:line="276" w:lineRule="auto"/>
        <w:ind w:firstLine="760"/>
      </w:pPr>
      <w:r>
        <w:t>сокращение перечня критериев, которым должны отвечать физические и (или) юридические лица, претендующие на получение права или блага;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4"/>
        </w:tabs>
        <w:spacing w:before="0" w:after="0" w:line="276" w:lineRule="auto"/>
        <w:ind w:firstLine="760"/>
      </w:pPr>
      <w:r>
        <w:t>делегирование выполнения обязанностей физичес</w:t>
      </w:r>
      <w:r>
        <w:t>ких и (или) юридических лиц органам власти и управления, их должностным лицам;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4"/>
        </w:tabs>
        <w:spacing w:before="0" w:after="0" w:line="276" w:lineRule="auto"/>
        <w:ind w:firstLine="760"/>
      </w:pPr>
      <w:r>
        <w:t>устранение языковых ошибок в целях устранения неопределенных правовых или оценочных понятий;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 xml:space="preserve">подготовка предложений относительно установления положений, необходимых для </w:t>
      </w:r>
      <w:r>
        <w:t>реализации нормативного правового акта (проекта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60"/>
        </w:tabs>
        <w:spacing w:before="0" w:after="0" w:line="276" w:lineRule="auto"/>
        <w:ind w:firstLine="760"/>
      </w:pPr>
      <w:r>
        <w:t>внедрение административной процедуры;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включение в нормативный правовой акт (проект нормативного правового акта) отдельных элементов административной процедуры;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определение исчерп</w:t>
      </w:r>
      <w:r>
        <w:t>ывающего перечня оснований, необходимых для принятия акта, нормативное закрепление обязанности должностных лиц органов власти и управления относительно обоснования решения, которое ими принимается;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60"/>
        </w:tabs>
        <w:spacing w:before="0" w:after="0" w:line="276" w:lineRule="auto"/>
        <w:ind w:firstLine="760"/>
      </w:pPr>
      <w:r>
        <w:t>внедрение конкурсных процедур;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определение реальной стоимо</w:t>
      </w:r>
      <w:r>
        <w:t>сти переданного по результатам конкурса имущества или имущественных прав;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обеспечение надлежащего информирования о проведении конкурса (аукциона);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</w:pPr>
      <w:r>
        <w:t>создание равных условий для участников конкурса (аукциона);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 xml:space="preserve">создание надлежащих условий для обнародования </w:t>
      </w:r>
      <w:r>
        <w:t>информации обо всех участниках конкурса (аукциона) и его результатах;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 xml:space="preserve">предотвращение </w:t>
      </w:r>
      <w:proofErr w:type="gramStart"/>
      <w:r>
        <w:t>возникновения конфликта интересов членов конкурсной комиссии</w:t>
      </w:r>
      <w:proofErr w:type="gramEnd"/>
      <w:r>
        <w:t>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29"/>
        </w:tabs>
        <w:spacing w:before="0" w:after="0" w:line="276" w:lineRule="auto"/>
        <w:ind w:firstLine="760"/>
      </w:pPr>
      <w:r>
        <w:t>введение четких критериев определения победителя конкурса (аукциона);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34"/>
        </w:tabs>
        <w:spacing w:before="0" w:after="0" w:line="276" w:lineRule="auto"/>
        <w:ind w:firstLine="760"/>
      </w:pPr>
      <w:r>
        <w:t>дополнение нормативных правовых актов (</w:t>
      </w:r>
      <w:r>
        <w:t>проектов нормативных правовых актов), регулирующих вопросы в сферах с потенциально высокой степенью коррупционных рисков, положениями, которыми устанавливаются ограничения и запреты антикоррупционного характера для должностных лиц государственных органов и</w:t>
      </w:r>
      <w:r>
        <w:t xml:space="preserve">ли органов местного самоуправления в целях </w:t>
      </w:r>
      <w:r>
        <w:lastRenderedPageBreak/>
        <w:t>предотвращения коррупционных проявлений;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определение дополнительных обязанностей и запретов для должностных лиц государственных органов или органов местного самоуправления;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 xml:space="preserve">дополнение нормативных правовых актов </w:t>
      </w:r>
      <w:r>
        <w:t>(проектов нормативных правовых актов) положениями, которые дают возможность должностным лицам органов власти и управления определить ответственных за выполнение той или иной функции такого органа или предоставление государственной (административной, муници</w:t>
      </w:r>
      <w:r>
        <w:t>пальной) услуги;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определение в нормативном правовом акте (проекте нормативного правового акта) положений о видах ответственности должностных лиц органов власти и управления, которые соотносятся с соответствующим актом, устанавливающим юридическую ответстве</w:t>
      </w:r>
      <w:r>
        <w:t>нность для таких лиц;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исключение определенных ограничений для физических и юридических лиц в части получения информации;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0"/>
        </w:tabs>
        <w:spacing w:before="0" w:after="0" w:line="276" w:lineRule="auto"/>
        <w:ind w:firstLine="740"/>
      </w:pPr>
      <w:r>
        <w:t>подготовка предложений о невозможности принятия нормативного правового акта (проекта нормативного правового акта) в связи с несоответст</w:t>
      </w:r>
      <w:r>
        <w:t>вием предложенной редакции задекларированным целям;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упрощение механизма урегулирования вопроса, определенного в нормативном правовом акте (проекте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устранение юридической коллизии путем исключения противоречивых положений из но</w:t>
      </w:r>
      <w:r>
        <w:t>рмативного правового акта (проекта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определение ответственных лиц (органов) и установление сроков разработки и принятия актов, необходимых для реализации нормативного правового акта (проекта нормативного правового акта);</w:t>
      </w:r>
    </w:p>
    <w:p w:rsidR="00655E2C" w:rsidRDefault="00B93427" w:rsidP="006C3FCA">
      <w:pPr>
        <w:pStyle w:val="22"/>
        <w:numPr>
          <w:ilvl w:val="0"/>
          <w:numId w:val="14"/>
        </w:numPr>
        <w:shd w:val="clear" w:color="auto" w:fill="auto"/>
        <w:tabs>
          <w:tab w:val="left" w:pos="1215"/>
        </w:tabs>
        <w:spacing w:before="0" w:after="0" w:line="276" w:lineRule="auto"/>
        <w:ind w:firstLine="740"/>
      </w:pPr>
      <w:r>
        <w:t>указан</w:t>
      </w:r>
      <w:r>
        <w:t>ие предостережений относительно возможности возникновения коррупционных рисков и иных последствий в будущем в случае сохранения в нормативном правовом акте (проекте нормативного правового акта) положений, свидетельствующих о наличии деяний, которые могут д</w:t>
      </w:r>
      <w:r>
        <w:t>опускать или провоцировать совершение коррупционных правонарушений.</w:t>
      </w:r>
    </w:p>
    <w:p w:rsidR="00655E2C" w:rsidRDefault="00B93427" w:rsidP="006C3FCA">
      <w:pPr>
        <w:pStyle w:val="22"/>
        <w:numPr>
          <w:ilvl w:val="0"/>
          <w:numId w:val="13"/>
        </w:numPr>
        <w:shd w:val="clear" w:color="auto" w:fill="auto"/>
        <w:tabs>
          <w:tab w:val="left" w:pos="1460"/>
        </w:tabs>
        <w:spacing w:before="0" w:after="0" w:line="276" w:lineRule="auto"/>
        <w:ind w:firstLine="740"/>
      </w:pPr>
      <w:r>
        <w:t xml:space="preserve">В процессе проведения антикоррупционной экспертизы нормативного правового акта (проекта нормативного правового акта) могут быть сформулированы иные предложения (рекомендации) относительно </w:t>
      </w:r>
      <w:r>
        <w:t xml:space="preserve">устранения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DA7835" w:rsidRDefault="00DA7835" w:rsidP="00DA7835">
      <w:pPr>
        <w:pStyle w:val="22"/>
        <w:shd w:val="clear" w:color="auto" w:fill="auto"/>
        <w:tabs>
          <w:tab w:val="left" w:pos="1460"/>
        </w:tabs>
        <w:spacing w:before="0" w:after="0" w:line="276" w:lineRule="auto"/>
      </w:pPr>
    </w:p>
    <w:p w:rsidR="00655E2C" w:rsidRDefault="00B93427" w:rsidP="00DA7835">
      <w:pPr>
        <w:pStyle w:val="20"/>
        <w:keepNext/>
        <w:keepLines/>
        <w:numPr>
          <w:ilvl w:val="0"/>
          <w:numId w:val="2"/>
        </w:numPr>
        <w:shd w:val="clear" w:color="auto" w:fill="auto"/>
        <w:spacing w:before="0" w:after="0" w:line="276" w:lineRule="auto"/>
        <w:ind w:left="20"/>
      </w:pPr>
      <w:bookmarkStart w:id="14" w:name="bookmark13"/>
      <w:r>
        <w:lastRenderedPageBreak/>
        <w:t>ОРГАНИЗАЦИОННЫЕ ОСНОВЫ ОСУЩЕСТВЛЕНИЯ</w:t>
      </w:r>
      <w:r>
        <w:br/>
        <w:t>АНТИКОРРУПЦИОННОГО МОНИТОРИНГА ЗАКОНОДАТЕЛЬСТВА</w:t>
      </w:r>
      <w:bookmarkEnd w:id="14"/>
    </w:p>
    <w:p w:rsidR="00DA7835" w:rsidRDefault="00DA7835" w:rsidP="00DA7835">
      <w:pPr>
        <w:pStyle w:val="20"/>
        <w:keepNext/>
        <w:keepLines/>
        <w:shd w:val="clear" w:color="auto" w:fill="auto"/>
        <w:spacing w:before="0" w:after="0" w:line="276" w:lineRule="auto"/>
      </w:pP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Антикоррупционный мониторинг законодательства - комплексная систематическая деятельность по сбору, анализу и оценке информации о пр</w:t>
      </w:r>
      <w:r>
        <w:t xml:space="preserve">актике применения нормативных правовых актов, принятых органами власти и управления и зарегистрированных в Минюсте ДНР в целях выявления по результатам проведения антикоррупционной экспертизы и последующего устранения в них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4"/>
        </w:tabs>
        <w:spacing w:before="0" w:after="0" w:line="276" w:lineRule="auto"/>
        <w:ind w:firstLine="740"/>
      </w:pPr>
      <w:r>
        <w:t>Объектом антикоррупционного мониторинга законодательства выступают:</w:t>
      </w:r>
    </w:p>
    <w:p w:rsidR="00655E2C" w:rsidRDefault="00B93427" w:rsidP="006C3FCA">
      <w:pPr>
        <w:pStyle w:val="22"/>
        <w:numPr>
          <w:ilvl w:val="0"/>
          <w:numId w:val="16"/>
        </w:numPr>
        <w:shd w:val="clear" w:color="auto" w:fill="auto"/>
        <w:tabs>
          <w:tab w:val="left" w:pos="1077"/>
        </w:tabs>
        <w:spacing w:before="0" w:after="0" w:line="276" w:lineRule="auto"/>
        <w:ind w:firstLine="740"/>
      </w:pPr>
      <w:r>
        <w:t>нормативный правовой акт;</w:t>
      </w:r>
    </w:p>
    <w:p w:rsidR="00655E2C" w:rsidRDefault="00B93427" w:rsidP="006C3FCA">
      <w:pPr>
        <w:pStyle w:val="22"/>
        <w:numPr>
          <w:ilvl w:val="0"/>
          <w:numId w:val="16"/>
        </w:numPr>
        <w:shd w:val="clear" w:color="auto" w:fill="auto"/>
        <w:tabs>
          <w:tab w:val="left" w:pos="1066"/>
        </w:tabs>
        <w:spacing w:before="0" w:after="0" w:line="276" w:lineRule="auto"/>
        <w:ind w:firstLine="740"/>
      </w:pPr>
      <w:r>
        <w:t>совокупность нормативных правовых актов, регулирующих отдельную сферу общественных отношений.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>Антикоррупционный мониторинг законодательства осуществляется уполном</w:t>
      </w:r>
      <w:r>
        <w:t>оченным структурным подразделением Минюста ДНР в отношении нормативных правовых актов, принятых органами власти и управления, в соответствии с методикой, разработанной и утвержденной Минюстом ДНР.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r>
        <w:t>Установление в рамках антикоррупционного мониторинга законо</w:t>
      </w:r>
      <w:r>
        <w:t xml:space="preserve">дательства факта наличия </w:t>
      </w:r>
      <w:proofErr w:type="spellStart"/>
      <w:r>
        <w:t>коррупциогенных</w:t>
      </w:r>
      <w:proofErr w:type="spellEnd"/>
      <w:r>
        <w:t xml:space="preserve"> факторов в положениях соответствующих нормативных правовых актов осуществляется путем проведения антикоррупционной экспертизы уполномоченными структурными подразделениями Минюста ДНР и составления по ее результатам </w:t>
      </w:r>
      <w:r>
        <w:t>заключения Минюста ДНР (по форме согласно приложению 1 к настоящему Порядку).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392"/>
        </w:tabs>
        <w:spacing w:before="0" w:after="0" w:line="276" w:lineRule="auto"/>
        <w:ind w:firstLine="740"/>
      </w:pPr>
      <w:r>
        <w:t xml:space="preserve">При выявлении в процессе проведения антикоррупционного мониторинга нормативных правовых актов, содержащих </w:t>
      </w:r>
      <w:proofErr w:type="spellStart"/>
      <w:r>
        <w:t>коррупциогенные</w:t>
      </w:r>
      <w:proofErr w:type="spellEnd"/>
      <w:r>
        <w:t xml:space="preserve"> факторы, Минюст ДНР уведомляет соответствующий орган вла</w:t>
      </w:r>
      <w:r>
        <w:t xml:space="preserve">сти и управления о необходимости устранения выявленных </w:t>
      </w:r>
      <w:proofErr w:type="spellStart"/>
      <w:r>
        <w:t>коррупциогенных</w:t>
      </w:r>
      <w:proofErr w:type="spellEnd"/>
      <w:r>
        <w:t xml:space="preserve"> факторов в порядке, предусмотренном настоящим разделом.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9"/>
        </w:tabs>
        <w:spacing w:before="0" w:after="0" w:line="276" w:lineRule="auto"/>
        <w:ind w:firstLine="740"/>
      </w:pPr>
      <w:r>
        <w:t xml:space="preserve">В органах власти и управления координацию деятельности структурных подразделений по устранению выявленных в рамках </w:t>
      </w:r>
      <w:r>
        <w:t xml:space="preserve">антикоррупционного мониторинга законодательства </w:t>
      </w:r>
      <w:proofErr w:type="spellStart"/>
      <w:r>
        <w:t>коррупциогенных</w:t>
      </w:r>
      <w:proofErr w:type="spellEnd"/>
      <w:r>
        <w:t xml:space="preserve"> факторов осуществляют юридические службы, а в случае их отсутствия - структурные подразделения, определяемые руководителями органов власти и управления.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095"/>
        </w:tabs>
        <w:spacing w:before="0" w:after="0" w:line="276" w:lineRule="auto"/>
        <w:ind w:firstLine="620"/>
      </w:pPr>
      <w:r>
        <w:t>Осуществление антикоррупционного монито</w:t>
      </w:r>
      <w:r>
        <w:t>ринга законодательства включает в себя следующие этапы:</w:t>
      </w:r>
    </w:p>
    <w:p w:rsidR="00655E2C" w:rsidRDefault="00B93427" w:rsidP="006C3FCA">
      <w:pPr>
        <w:pStyle w:val="22"/>
        <w:numPr>
          <w:ilvl w:val="0"/>
          <w:numId w:val="17"/>
        </w:numPr>
        <w:shd w:val="clear" w:color="auto" w:fill="auto"/>
        <w:tabs>
          <w:tab w:val="left" w:pos="922"/>
        </w:tabs>
        <w:spacing w:before="0" w:after="0" w:line="276" w:lineRule="auto"/>
        <w:ind w:firstLine="620"/>
      </w:pPr>
      <w:r>
        <w:t>сбор, обобщение и анализ информации относительно объекта антикоррупционного мониторинга;</w:t>
      </w:r>
    </w:p>
    <w:p w:rsidR="00655E2C" w:rsidRDefault="00B93427" w:rsidP="006C3FCA">
      <w:pPr>
        <w:pStyle w:val="22"/>
        <w:numPr>
          <w:ilvl w:val="0"/>
          <w:numId w:val="17"/>
        </w:numPr>
        <w:shd w:val="clear" w:color="auto" w:fill="auto"/>
        <w:tabs>
          <w:tab w:val="left" w:pos="1076"/>
        </w:tabs>
        <w:spacing w:before="0" w:after="0" w:line="276" w:lineRule="auto"/>
        <w:ind w:firstLine="620"/>
      </w:pPr>
      <w:r>
        <w:lastRenderedPageBreak/>
        <w:t>проведение антикоррупционной экспертизы и составление по ее результатам заключения Минюста ДНР;</w:t>
      </w:r>
    </w:p>
    <w:p w:rsidR="00655E2C" w:rsidRDefault="00B93427" w:rsidP="006C3FCA">
      <w:pPr>
        <w:pStyle w:val="22"/>
        <w:numPr>
          <w:ilvl w:val="0"/>
          <w:numId w:val="17"/>
        </w:numPr>
        <w:shd w:val="clear" w:color="auto" w:fill="auto"/>
        <w:tabs>
          <w:tab w:val="left" w:pos="937"/>
        </w:tabs>
        <w:spacing w:before="0" w:after="0" w:line="276" w:lineRule="auto"/>
        <w:ind w:firstLine="620"/>
      </w:pPr>
      <w:r>
        <w:t>направление в с</w:t>
      </w:r>
      <w:r>
        <w:t xml:space="preserve">оответствующий орган власти и управления уведомления Минюста ДНР о выявлении в положениях нормативного правового акта </w:t>
      </w:r>
      <w:proofErr w:type="spellStart"/>
      <w:r>
        <w:t>коррупциогенных</w:t>
      </w:r>
      <w:proofErr w:type="spellEnd"/>
      <w:r>
        <w:t xml:space="preserve"> факторов и предложений (рекомендаций) по их устранению с приложением к такому уведомлению заключения Минюста ДНР.</w:t>
      </w:r>
    </w:p>
    <w:p w:rsidR="00655E2C" w:rsidRDefault="00B93427" w:rsidP="006C3FCA">
      <w:pPr>
        <w:pStyle w:val="22"/>
        <w:numPr>
          <w:ilvl w:val="0"/>
          <w:numId w:val="17"/>
        </w:numPr>
        <w:shd w:val="clear" w:color="auto" w:fill="auto"/>
        <w:tabs>
          <w:tab w:val="left" w:pos="922"/>
        </w:tabs>
        <w:spacing w:before="0" w:after="0" w:line="276" w:lineRule="auto"/>
        <w:ind w:firstLine="620"/>
      </w:pPr>
      <w:r>
        <w:t>анализ и</w:t>
      </w:r>
      <w:r>
        <w:t xml:space="preserve"> обобщение информации по результатам осуществления антикоррупционного мониторинга законодательства.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095"/>
        </w:tabs>
        <w:spacing w:before="0" w:after="0" w:line="276" w:lineRule="auto"/>
        <w:ind w:firstLine="620"/>
      </w:pPr>
      <w:r>
        <w:t>При проведении антикоррупционного мониторинга законодательства используются: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2"/>
        </w:tabs>
        <w:spacing w:before="0" w:after="0" w:line="276" w:lineRule="auto"/>
        <w:ind w:firstLine="620"/>
      </w:pPr>
      <w:r>
        <w:t xml:space="preserve">информация, содержащаяся в обзорах практики применения законодательства, </w:t>
      </w:r>
      <w:r>
        <w:t>подготовленных государственными органами (Генеральной прокуратурой Донецкой Народной Республики, Верховным Судом Донецкой Народной Республики, иными государственными органами);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2"/>
        </w:tabs>
        <w:spacing w:before="0" w:after="0" w:line="276" w:lineRule="auto"/>
        <w:ind w:firstLine="600"/>
      </w:pPr>
      <w:r>
        <w:t xml:space="preserve">информация, содержащаяся в заключениях о НАКЭ, направляемых в Минюст ДНР </w:t>
      </w:r>
      <w:r>
        <w:t>экспертами в соответствии с подпунктом 3.3.2 пункта 3.3 настоящего Порядка;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2"/>
        </w:tabs>
        <w:spacing w:before="0" w:after="0" w:line="276" w:lineRule="auto"/>
        <w:ind w:firstLine="600"/>
      </w:pPr>
      <w:r>
        <w:t>результаты анализа и обобщения обращений граждан в государственные органы и рассмотрения актов прокурорского реагирования, судебных решений относительно практики применения нормати</w:t>
      </w:r>
      <w:r>
        <w:t>вных правовых актов;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2"/>
        </w:tabs>
        <w:spacing w:before="0" w:after="0" w:line="276" w:lineRule="auto"/>
        <w:ind w:firstLine="600"/>
      </w:pPr>
      <w:r>
        <w:t>материалы научно-практических конференций, семинаров, совещаний, посвященных проблемам законодательства Донецкой Народной Республики, а также материалы, предоставляемые институтами гражданского общества;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7"/>
        </w:tabs>
        <w:spacing w:before="0" w:after="0" w:line="276" w:lineRule="auto"/>
        <w:ind w:firstLine="600"/>
      </w:pPr>
      <w:r>
        <w:t>информация, содержащаяся в сред</w:t>
      </w:r>
      <w:r>
        <w:t>ствах массовой информации и в информационно-телекоммуникационной сети Интернет, в том числе в научных публикациях;</w:t>
      </w:r>
    </w:p>
    <w:p w:rsidR="00655E2C" w:rsidRDefault="00DA7835" w:rsidP="00DA7835">
      <w:pPr>
        <w:pStyle w:val="22"/>
        <w:numPr>
          <w:ilvl w:val="0"/>
          <w:numId w:val="18"/>
        </w:numPr>
        <w:shd w:val="clear" w:color="auto" w:fill="auto"/>
        <w:tabs>
          <w:tab w:val="left" w:pos="1276"/>
          <w:tab w:val="left" w:pos="5256"/>
          <w:tab w:val="left" w:pos="7450"/>
        </w:tabs>
        <w:spacing w:before="0" w:after="0" w:line="276" w:lineRule="auto"/>
        <w:ind w:firstLine="600"/>
      </w:pPr>
      <w:r>
        <w:t xml:space="preserve"> результаты </w:t>
      </w:r>
      <w:r w:rsidR="00B93427">
        <w:t>социологических</w:t>
      </w:r>
      <w:r w:rsidR="00B93427">
        <w:tab/>
        <w:t>исследований</w:t>
      </w:r>
      <w:r w:rsidR="00B93427">
        <w:tab/>
        <w:t>по вопросам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</w:pPr>
      <w:proofErr w:type="spellStart"/>
      <w:r>
        <w:t>правоприменения</w:t>
      </w:r>
      <w:proofErr w:type="spellEnd"/>
      <w:r>
        <w:t>;</w:t>
      </w:r>
    </w:p>
    <w:p w:rsidR="00655E2C" w:rsidRDefault="00DA7835" w:rsidP="00DA7835">
      <w:pPr>
        <w:pStyle w:val="22"/>
        <w:numPr>
          <w:ilvl w:val="0"/>
          <w:numId w:val="18"/>
        </w:numPr>
        <w:shd w:val="clear" w:color="auto" w:fill="auto"/>
        <w:tabs>
          <w:tab w:val="left" w:pos="1276"/>
          <w:tab w:val="left" w:pos="8155"/>
        </w:tabs>
        <w:spacing w:before="0" w:after="0" w:line="276" w:lineRule="auto"/>
        <w:ind w:firstLine="600"/>
      </w:pPr>
      <w:r>
        <w:t xml:space="preserve"> Уведомления органов власти и управления о </w:t>
      </w:r>
      <w:r w:rsidR="00B93427">
        <w:t>выявлении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</w:pPr>
      <w:proofErr w:type="spellStart"/>
      <w:r>
        <w:t>коррупциогенных</w:t>
      </w:r>
      <w:proofErr w:type="spellEnd"/>
      <w:r>
        <w:t xml:space="preserve"> </w:t>
      </w:r>
      <w:r>
        <w:t>факторов в действующих нормативных правовых актах Донецкой Народной Республики;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37"/>
        </w:tabs>
        <w:spacing w:before="0" w:after="0" w:line="276" w:lineRule="auto"/>
        <w:ind w:firstLine="600"/>
      </w:pPr>
      <w:r>
        <w:t xml:space="preserve">информация, содержащаяся в справках Минюста ДНР по результатам </w:t>
      </w:r>
      <w:proofErr w:type="gramStart"/>
      <w:r>
        <w:t>осуществления мероприятий контроля соблюдения законодательства</w:t>
      </w:r>
      <w:proofErr w:type="gramEnd"/>
      <w:r>
        <w:t xml:space="preserve"> в сфере государственной регистрации нормативных пр</w:t>
      </w:r>
      <w:r>
        <w:t>авовых актов;</w:t>
      </w:r>
    </w:p>
    <w:p w:rsidR="00655E2C" w:rsidRDefault="00B93427" w:rsidP="006C3FCA">
      <w:pPr>
        <w:pStyle w:val="22"/>
        <w:numPr>
          <w:ilvl w:val="0"/>
          <w:numId w:val="18"/>
        </w:numPr>
        <w:shd w:val="clear" w:color="auto" w:fill="auto"/>
        <w:tabs>
          <w:tab w:val="left" w:pos="961"/>
        </w:tabs>
        <w:spacing w:before="0" w:after="0" w:line="276" w:lineRule="auto"/>
        <w:ind w:firstLine="600"/>
      </w:pPr>
      <w:r>
        <w:t>аналитические и иные данные.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095"/>
        </w:tabs>
        <w:spacing w:before="0" w:after="0" w:line="276" w:lineRule="auto"/>
        <w:ind w:firstLine="600"/>
      </w:pPr>
      <w:proofErr w:type="gramStart"/>
      <w:r>
        <w:t xml:space="preserve">При выявлении в рамках осуществления антикоррупционного мониторинга законодательства </w:t>
      </w:r>
      <w:proofErr w:type="spellStart"/>
      <w:r>
        <w:t>коррупциогенных</w:t>
      </w:r>
      <w:proofErr w:type="spellEnd"/>
      <w:r>
        <w:t xml:space="preserve"> факторов в нормативном </w:t>
      </w:r>
      <w:r>
        <w:lastRenderedPageBreak/>
        <w:t>правовом акте органа власти и управления уполномоченным структурным подразделением Минюст</w:t>
      </w:r>
      <w:r>
        <w:t xml:space="preserve">а ДНР оформляется и направляется в соответствующий орган власти и управления, издавший нормативный правовой акт, подписанное Министром юстиции уведомление о выявлении в положениях нормативного правового акта </w:t>
      </w:r>
      <w:proofErr w:type="spellStart"/>
      <w:r>
        <w:t>коррупциогенных</w:t>
      </w:r>
      <w:proofErr w:type="spellEnd"/>
      <w:r>
        <w:t xml:space="preserve"> факторов и предложениях по их ус</w:t>
      </w:r>
      <w:r>
        <w:t>транению (далее - уведомление), подготовленное по форме согласно</w:t>
      </w:r>
      <w:proofErr w:type="gramEnd"/>
      <w:r>
        <w:t xml:space="preserve"> приложению 4 к настоящему Порядку, к которому прилагается экземпляр заключения Минюста ДНР.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095"/>
        </w:tabs>
        <w:spacing w:before="0" w:after="0" w:line="276" w:lineRule="auto"/>
        <w:ind w:firstLine="600"/>
      </w:pPr>
      <w:r>
        <w:t>В целях устранения выявленных в рамках осуществления антикоррупционного мониторинга законодательств</w:t>
      </w:r>
      <w:r>
        <w:t xml:space="preserve">а </w:t>
      </w:r>
      <w:proofErr w:type="spellStart"/>
      <w:r>
        <w:t>коррупциогенных</w:t>
      </w:r>
      <w:proofErr w:type="spellEnd"/>
      <w:r>
        <w:t xml:space="preserve"> факторов орган власти и управления обязан в течение тридцати дней со дня получения уведомления разработать и представить на государственную регистрацию в Минюст ДНР нормативный правовой акт о внесении изменений либо признании утратившим с</w:t>
      </w:r>
      <w:r>
        <w:t>илу (отмене) соответствующего нормативного правового акта.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9"/>
        </w:tabs>
        <w:spacing w:before="0" w:after="0" w:line="276" w:lineRule="auto"/>
        <w:ind w:firstLine="600"/>
      </w:pPr>
      <w:r>
        <w:t>В случае если орган власти и управления не согласен с выводами, изложенными в заключени</w:t>
      </w:r>
      <w:proofErr w:type="gramStart"/>
      <w:r>
        <w:t>и</w:t>
      </w:r>
      <w:proofErr w:type="gramEnd"/>
      <w:r>
        <w:t xml:space="preserve"> Минюста ДНР, руководитель такого органа в течение десяти дней со дня получения уведомления инициирует рабоче</w:t>
      </w:r>
      <w:r>
        <w:t>е совещание, которое проводится с участием Министра юстиции и (или) уполномоченных представителей Минюста ДНР.</w:t>
      </w:r>
    </w:p>
    <w:p w:rsidR="00655E2C" w:rsidRDefault="00B93427" w:rsidP="006C3FCA">
      <w:pPr>
        <w:pStyle w:val="22"/>
        <w:numPr>
          <w:ilvl w:val="0"/>
          <w:numId w:val="19"/>
        </w:numPr>
        <w:shd w:val="clear" w:color="auto" w:fill="auto"/>
        <w:tabs>
          <w:tab w:val="left" w:pos="1446"/>
        </w:tabs>
        <w:spacing w:before="0" w:after="0" w:line="276" w:lineRule="auto"/>
        <w:ind w:firstLine="600"/>
      </w:pPr>
      <w:r>
        <w:t xml:space="preserve">По результатам проведения рабочего совещания в случае </w:t>
      </w:r>
      <w:proofErr w:type="spellStart"/>
      <w:r>
        <w:t>неурегулирования</w:t>
      </w:r>
      <w:proofErr w:type="spellEnd"/>
      <w:r>
        <w:t xml:space="preserve"> разногласий по оценке указанных в заключени</w:t>
      </w:r>
      <w:proofErr w:type="gramStart"/>
      <w:r>
        <w:t>и</w:t>
      </w:r>
      <w:proofErr w:type="gramEnd"/>
      <w:r>
        <w:t xml:space="preserve"> Минюста ДНР </w:t>
      </w:r>
      <w:proofErr w:type="spellStart"/>
      <w:r>
        <w:t>коррупциогенных</w:t>
      </w:r>
      <w:proofErr w:type="spellEnd"/>
      <w:r>
        <w:t xml:space="preserve"> </w:t>
      </w:r>
      <w:r>
        <w:t>факторов:</w:t>
      </w:r>
    </w:p>
    <w:p w:rsidR="00655E2C" w:rsidRDefault="00B93427" w:rsidP="006C3FCA">
      <w:pPr>
        <w:pStyle w:val="22"/>
        <w:numPr>
          <w:ilvl w:val="0"/>
          <w:numId w:val="20"/>
        </w:numPr>
        <w:shd w:val="clear" w:color="auto" w:fill="auto"/>
        <w:tabs>
          <w:tab w:val="left" w:pos="1652"/>
        </w:tabs>
        <w:spacing w:before="0" w:after="0" w:line="276" w:lineRule="auto"/>
        <w:ind w:firstLine="600"/>
      </w:pPr>
      <w:r>
        <w:t>Орган исполнительной власти, издавший нормативный правовой акт, оформляет протокол, который подписывается Министром юстиции и руководителем такого органа исполнительной власти.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600"/>
      </w:pPr>
      <w:r>
        <w:t>Руководитель органа исполнительной власти, издавшего нормативный прав</w:t>
      </w:r>
      <w:r>
        <w:t>овой акт, в течение десяти дней со дня проведения совещания направляет в Правительство Донецкой Народной Республики для рассмотрения протокол совещания с приложением нормативного правового акта и изложением своей позиции по вопросу наличия (отсутствия) в н</w:t>
      </w:r>
      <w:r>
        <w:t xml:space="preserve">ем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600"/>
      </w:pPr>
      <w:r>
        <w:t>Указанные материалы рассматриваются в течение одного месяца Председателем Правительства Донецкой Народной Республики или его заместителями (в соответствии с распределением обязанностей) с участием Министра юстиции и руководител</w:t>
      </w:r>
      <w:r>
        <w:t>я органа исполнительной власти, издавшего нормативный правовой акт (либо уполномоченных лиц).</w:t>
      </w:r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600"/>
      </w:pPr>
      <w:r>
        <w:t>По решению Председателя Правительства Донецкой Народной Республики материалы могут быть рассмотрены на заседании Правительства Донецкой Народной Республики.</w:t>
      </w:r>
    </w:p>
    <w:p w:rsidR="00655E2C" w:rsidRDefault="00B93427" w:rsidP="006C3FCA">
      <w:pPr>
        <w:pStyle w:val="22"/>
        <w:numPr>
          <w:ilvl w:val="0"/>
          <w:numId w:val="20"/>
        </w:numPr>
        <w:shd w:val="clear" w:color="auto" w:fill="auto"/>
        <w:tabs>
          <w:tab w:val="left" w:pos="1652"/>
        </w:tabs>
        <w:spacing w:before="0" w:after="0" w:line="276" w:lineRule="auto"/>
        <w:ind w:firstLine="600"/>
      </w:pPr>
      <w:r>
        <w:lastRenderedPageBreak/>
        <w:t>Орган</w:t>
      </w:r>
      <w:r>
        <w:t xml:space="preserve"> местного самоуправления, организация, издавшие нормативный правовой акт, имеют право обратиться в суд для разрешения соответствующих разногласий в судебном порядке.</w:t>
      </w:r>
    </w:p>
    <w:p w:rsidR="00655E2C" w:rsidRDefault="00B93427" w:rsidP="006C3FCA">
      <w:pPr>
        <w:pStyle w:val="22"/>
        <w:numPr>
          <w:ilvl w:val="0"/>
          <w:numId w:val="19"/>
        </w:numPr>
        <w:shd w:val="clear" w:color="auto" w:fill="auto"/>
        <w:tabs>
          <w:tab w:val="left" w:pos="1657"/>
        </w:tabs>
        <w:spacing w:before="0" w:after="0" w:line="276" w:lineRule="auto"/>
        <w:ind w:firstLine="600"/>
      </w:pPr>
      <w:proofErr w:type="gramStart"/>
      <w:r>
        <w:t>В случае принятия (по результатам проведения рабочего совещания, рассмотрения материалов П</w:t>
      </w:r>
      <w:r>
        <w:t xml:space="preserve">редседателем Правительства Донецкой Народной Республики или судом) решения о наличии в нормативном правовом акте </w:t>
      </w:r>
      <w:proofErr w:type="spellStart"/>
      <w:r>
        <w:t>коррупциогенных</w:t>
      </w:r>
      <w:proofErr w:type="spellEnd"/>
      <w:r>
        <w:t xml:space="preserve"> факторов орган власти и управления, издавший такой акт, в течение пяти рабочих дней, если иные сроки не предусмотрены соответст</w:t>
      </w:r>
      <w:r>
        <w:t>вующим решением суда (для органов местного самоуправления, организаций), разрабатывает и представляет на государственную регистрацию в Минюст ДНР</w:t>
      </w:r>
      <w:proofErr w:type="gramEnd"/>
      <w:r>
        <w:t xml:space="preserve"> нормативный правовой акт о внесении изменений либо признании утратившим силу (отмене) нормативного правового а</w:t>
      </w:r>
      <w:r>
        <w:t>кта, в отношении которого Минюстом ДПР было направлено уведомление.</w:t>
      </w:r>
    </w:p>
    <w:p w:rsidR="00655E2C" w:rsidRDefault="00B93427" w:rsidP="006C3FCA">
      <w:pPr>
        <w:pStyle w:val="22"/>
        <w:numPr>
          <w:ilvl w:val="0"/>
          <w:numId w:val="19"/>
        </w:numPr>
        <w:shd w:val="clear" w:color="auto" w:fill="auto"/>
        <w:tabs>
          <w:tab w:val="left" w:pos="1450"/>
        </w:tabs>
        <w:spacing w:before="0" w:after="0" w:line="276" w:lineRule="auto"/>
        <w:ind w:firstLine="600"/>
      </w:pPr>
      <w:r>
        <w:t>В случае принятия (по результатам проведения рабочего совещания, рассмотрения материалов Председателем Правительства Донецкой Народной Республики или судом) решения об отсутствии в нормати</w:t>
      </w:r>
      <w:r>
        <w:t xml:space="preserve">вном правовом акте </w:t>
      </w:r>
      <w:proofErr w:type="spellStart"/>
      <w:r>
        <w:t>коррупциогенных</w:t>
      </w:r>
      <w:proofErr w:type="spellEnd"/>
      <w:r>
        <w:t xml:space="preserve"> факторов Минюст ДПР в течение пяти рабочих дней со дня принятия такого решения отзывает соответствующее уведомление в отношении такого нормативного правового акта.</w:t>
      </w:r>
    </w:p>
    <w:p w:rsidR="00655E2C" w:rsidRDefault="00B93427" w:rsidP="006C3FCA">
      <w:pPr>
        <w:pStyle w:val="22"/>
        <w:numPr>
          <w:ilvl w:val="0"/>
          <w:numId w:val="15"/>
        </w:numPr>
        <w:shd w:val="clear" w:color="auto" w:fill="auto"/>
        <w:tabs>
          <w:tab w:val="left" w:pos="1234"/>
        </w:tabs>
        <w:spacing w:before="0" w:after="0" w:line="276" w:lineRule="auto"/>
        <w:ind w:firstLine="600"/>
      </w:pPr>
      <w:r>
        <w:t xml:space="preserve">Минюст ДПР ежегодно анализирует, обобщает информацию о </w:t>
      </w:r>
      <w:r>
        <w:t>результатах проведения антикоррупционного мониторинга и отражает ее в годовом отчете о результатах осуществления антикоррупционного мониторинга, который оформляется в виде таблицы по форме согласно приложению 5 к настоящему Порядку.</w:t>
      </w:r>
    </w:p>
    <w:p w:rsidR="00655E2C" w:rsidRDefault="00DA7835" w:rsidP="006C3FCA">
      <w:pPr>
        <w:pStyle w:val="22"/>
        <w:shd w:val="clear" w:color="auto" w:fill="auto"/>
        <w:spacing w:before="0" w:after="0" w:line="276" w:lineRule="auto"/>
        <w:ind w:firstLine="600"/>
      </w:pPr>
      <w:proofErr w:type="gramStart"/>
      <w:r>
        <w:t>Г</w:t>
      </w:r>
      <w:r w:rsidR="00B93427">
        <w:t>одовой отчет о результатах осуществления антикоррупционного мониторинга до 15 февраля года, следующего за отчетным, направляется в Правительство Донецкой Народной Республики и раз</w:t>
      </w:r>
      <w:r w:rsidR="00B93427">
        <w:t>мещается на официальном сайте Минюста ДПР в информационно-телекоммуникационной</w:t>
      </w:r>
      <w:proofErr w:type="gramEnd"/>
      <w:r w:rsidR="00B93427">
        <w:t xml:space="preserve"> сети Интернет.</w:t>
      </w:r>
    </w:p>
    <w:p w:rsidR="00196E31" w:rsidRDefault="00196E31" w:rsidP="00196E31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5724525" cy="9267825"/>
            <wp:effectExtent l="0" t="0" r="0" b="0"/>
            <wp:docPr id="1" name="Рисунок 1" descr="C:\Users\user\Desktop\доки\постановления совета министров\23.09\П 25-15\22-26\Postanov_N25_15_12092019_Page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23.09\П 25-15\22-26\Postanov_N25_15_12092019_Page2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857875" cy="9267825"/>
            <wp:effectExtent l="0" t="0" r="0" b="0"/>
            <wp:docPr id="2" name="Рисунок 2" descr="C:\Users\user\Desktop\доки\постановления совета министров\23.09\П 25-15\22-26\Postanov_N25_15_12092019_Page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23.09\П 25-15\22-26\Postanov_N25_15_12092019_Page2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E31" w:rsidRDefault="00196E31" w:rsidP="00196E31">
      <w:pPr>
        <w:pStyle w:val="22"/>
        <w:shd w:val="clear" w:color="auto" w:fill="auto"/>
        <w:spacing w:before="0" w:after="0" w:line="276" w:lineRule="auto"/>
        <w:sectPr w:rsidR="00196E31">
          <w:headerReference w:type="even" r:id="rId19"/>
          <w:headerReference w:type="default" r:id="rId20"/>
          <w:pgSz w:w="11900" w:h="16840"/>
          <w:pgMar w:top="1067" w:right="701" w:bottom="1175" w:left="1665" w:header="0" w:footer="3" w:gutter="0"/>
          <w:pgNumType w:start="2"/>
          <w:cols w:space="720"/>
          <w:noEndnote/>
          <w:docGrid w:linePitch="360"/>
        </w:sectPr>
      </w:pPr>
    </w:p>
    <w:p w:rsidR="00196E31" w:rsidRDefault="00196E31" w:rsidP="00196E31">
      <w:pPr>
        <w:pStyle w:val="22"/>
        <w:shd w:val="clear" w:color="auto" w:fill="auto"/>
        <w:spacing w:before="0" w:after="0" w:line="276" w:lineRule="auto"/>
      </w:pPr>
      <w:r>
        <w:rPr>
          <w:noProof/>
          <w:lang w:bidi="ar-SA"/>
        </w:rPr>
        <w:lastRenderedPageBreak/>
        <w:drawing>
          <wp:inline distT="0" distB="0" distL="0" distR="0">
            <wp:extent cx="9201150" cy="6048375"/>
            <wp:effectExtent l="0" t="0" r="0" b="0"/>
            <wp:docPr id="3" name="Рисунок 3" descr="C:\Users\user\Desktop\доки\постановления совета министров\23.09\П 25-15\22-26\Postanov_N25_15_12092019_Page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доки\постановления совета министров\23.09\П 25-15\22-26\Postanov_N25_15_12092019_Page24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E31" w:rsidRDefault="00196E31" w:rsidP="00196E31">
      <w:pPr>
        <w:pStyle w:val="22"/>
        <w:shd w:val="clear" w:color="auto" w:fill="auto"/>
        <w:spacing w:before="0" w:after="0" w:line="276" w:lineRule="auto"/>
        <w:sectPr w:rsidR="00196E31" w:rsidSect="00196E31">
          <w:pgSz w:w="16840" w:h="11900" w:orient="landscape"/>
          <w:pgMar w:top="1667" w:right="1066" w:bottom="703" w:left="1174" w:header="0" w:footer="6" w:gutter="0"/>
          <w:pgNumType w:start="2"/>
          <w:cols w:space="720"/>
          <w:noEndnote/>
          <w:docGrid w:linePitch="360"/>
        </w:sectPr>
      </w:pPr>
    </w:p>
    <w:p w:rsidR="00196E31" w:rsidRDefault="00196E31" w:rsidP="00196E31">
      <w:pPr>
        <w:pStyle w:val="22"/>
        <w:shd w:val="clear" w:color="auto" w:fill="auto"/>
        <w:spacing w:before="0" w:after="0" w:line="276" w:lineRule="auto"/>
        <w:sectPr w:rsidR="00196E31" w:rsidSect="00196E31">
          <w:pgSz w:w="11900" w:h="16840"/>
          <w:pgMar w:top="1066" w:right="703" w:bottom="1174" w:left="1667" w:header="0" w:footer="6" w:gutter="0"/>
          <w:pgNumType w:start="2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>
            <wp:extent cx="5924550" cy="9267825"/>
            <wp:effectExtent l="0" t="0" r="0" b="0"/>
            <wp:docPr id="4" name="Рисунок 4" descr="C:\Users\user\Desktop\доки\постановления совета министров\23.09\П 25-15\22-26\Postanov_N25_15_12092019_P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доки\постановления совета министров\23.09\П 25-15\22-26\Postanov_N25_15_12092019_Page25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6048375" cy="8439150"/>
            <wp:effectExtent l="0" t="0" r="0" b="0"/>
            <wp:docPr id="5" name="Рисунок 5" descr="C:\Users\user\Desktop\доки\постановления совета министров\23.09\П 25-15\22-26\Postanov_N25_15_12092019_Page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доки\постановления совета министров\23.09\П 25-15\22-26\Postanov_N25_15_12092019_Page2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843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E31" w:rsidRDefault="00196E31" w:rsidP="00DA7835">
      <w:pPr>
        <w:pStyle w:val="22"/>
        <w:shd w:val="clear" w:color="auto" w:fill="auto"/>
        <w:spacing w:before="0" w:after="0" w:line="276" w:lineRule="auto"/>
        <w:ind w:left="5387"/>
        <w:jc w:val="left"/>
      </w:pPr>
    </w:p>
    <w:p w:rsidR="00DA7835" w:rsidRDefault="00B93427" w:rsidP="00DA7835">
      <w:pPr>
        <w:pStyle w:val="22"/>
        <w:shd w:val="clear" w:color="auto" w:fill="auto"/>
        <w:spacing w:before="0" w:after="0" w:line="276" w:lineRule="auto"/>
        <w:ind w:left="5387"/>
        <w:jc w:val="left"/>
      </w:pPr>
      <w:proofErr w:type="gramStart"/>
      <w:r>
        <w:t>УТВЕРЖДЕНА</w:t>
      </w:r>
      <w:proofErr w:type="gramEnd"/>
      <w:r>
        <w:t xml:space="preserve"> </w:t>
      </w:r>
      <w:r w:rsidR="00DA7835">
        <w:br/>
      </w:r>
      <w:r>
        <w:t xml:space="preserve">Постановлением Правительства </w:t>
      </w:r>
    </w:p>
    <w:p w:rsidR="00DA7835" w:rsidRDefault="00B93427" w:rsidP="00DA7835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 xml:space="preserve">Донецкой Народной Республики </w:t>
      </w:r>
    </w:p>
    <w:p w:rsidR="00655E2C" w:rsidRDefault="00B93427" w:rsidP="00DA7835">
      <w:pPr>
        <w:pStyle w:val="22"/>
        <w:shd w:val="clear" w:color="auto" w:fill="auto"/>
        <w:spacing w:before="0" w:after="0" w:line="276" w:lineRule="auto"/>
        <w:ind w:left="5387"/>
        <w:jc w:val="left"/>
      </w:pPr>
      <w:r>
        <w:t>от 12 сентября 2019 г. № 25-15</w:t>
      </w:r>
    </w:p>
    <w:p w:rsidR="00DA7835" w:rsidRDefault="00DA7835" w:rsidP="006C3FCA">
      <w:pPr>
        <w:pStyle w:val="20"/>
        <w:keepNext/>
        <w:keepLines/>
        <w:shd w:val="clear" w:color="auto" w:fill="auto"/>
        <w:spacing w:before="0" w:after="0" w:line="276" w:lineRule="auto"/>
      </w:pPr>
      <w:bookmarkStart w:id="15" w:name="bookmark14"/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</w:pPr>
      <w:r>
        <w:t>МЕТОДИКА</w:t>
      </w:r>
      <w:bookmarkEnd w:id="15"/>
    </w:p>
    <w:p w:rsidR="00655E2C" w:rsidRDefault="00B93427" w:rsidP="006C3FCA">
      <w:pPr>
        <w:pStyle w:val="20"/>
        <w:keepNext/>
        <w:keepLines/>
        <w:shd w:val="clear" w:color="auto" w:fill="auto"/>
        <w:spacing w:before="0" w:after="0" w:line="276" w:lineRule="auto"/>
      </w:pPr>
      <w:bookmarkStart w:id="16" w:name="bookmark15"/>
      <w:r>
        <w:t xml:space="preserve">проведения антикоррупционной экспертизы нормативных </w:t>
      </w:r>
      <w:r>
        <w:t>правовых</w:t>
      </w:r>
      <w:r>
        <w:br/>
        <w:t>актов и проектов нормативных правовых актов</w:t>
      </w:r>
      <w:bookmarkEnd w:id="16"/>
    </w:p>
    <w:p w:rsidR="00DA7835" w:rsidRDefault="00DA7835" w:rsidP="006C3FCA">
      <w:pPr>
        <w:pStyle w:val="20"/>
        <w:keepNext/>
        <w:keepLines/>
        <w:shd w:val="clear" w:color="auto" w:fill="auto"/>
        <w:spacing w:before="0" w:after="0" w:line="276" w:lineRule="auto"/>
      </w:pPr>
    </w:p>
    <w:p w:rsidR="00655E2C" w:rsidRDefault="00B93427" w:rsidP="006C3FCA">
      <w:pPr>
        <w:pStyle w:val="22"/>
        <w:numPr>
          <w:ilvl w:val="0"/>
          <w:numId w:val="21"/>
        </w:numPr>
        <w:shd w:val="clear" w:color="auto" w:fill="auto"/>
        <w:tabs>
          <w:tab w:val="left" w:pos="1028"/>
        </w:tabs>
        <w:spacing w:before="0" w:after="0" w:line="276" w:lineRule="auto"/>
        <w:ind w:firstLine="740"/>
      </w:pPr>
      <w:proofErr w:type="gramStart"/>
      <w:r>
        <w:t>Настоящая Методика проведения антикоррупционной экспертизы нормативных правовых актов и проектов нормативных правовых актов (далее - Методика) применяется для обеспечения проведения прокуратурой Донецкой</w:t>
      </w:r>
      <w:r>
        <w:t xml:space="preserve"> Народной Республики, органами исполнительной власти, органами местного самоуправления, органами, организациями и их должностными лицами антикоррупционной экспертизы нормативных правовых актов и проектов нормативных правовых актов в целях выявления в них </w:t>
      </w:r>
      <w:proofErr w:type="spellStart"/>
      <w:r>
        <w:t>к</w:t>
      </w:r>
      <w:r>
        <w:t>оррупциогенных</w:t>
      </w:r>
      <w:proofErr w:type="spellEnd"/>
      <w:r>
        <w:t xml:space="preserve"> факторов и их последующего устранения.</w:t>
      </w:r>
      <w:proofErr w:type="gramEnd"/>
    </w:p>
    <w:p w:rsidR="00655E2C" w:rsidRDefault="00B93427" w:rsidP="006C3FCA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>
        <w:t>Настоящей Методикой руководствуются независимые эксперты, получившие аккредитацию на проведение антикоррупционной экспертизы нормативных правовых актов и проектов нормативных правовых актов, при проведе</w:t>
      </w:r>
      <w:r>
        <w:t>нии независимой антикоррупционной экспертизы нормативных правовых актов и проектов нормативных правовых актов.</w:t>
      </w:r>
      <w:proofErr w:type="gramEnd"/>
    </w:p>
    <w:p w:rsidR="00655E2C" w:rsidRDefault="00B93427" w:rsidP="006C3FCA">
      <w:pPr>
        <w:pStyle w:val="22"/>
        <w:numPr>
          <w:ilvl w:val="0"/>
          <w:numId w:val="2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r>
        <w:t xml:space="preserve">Для обеспечения обоснованности, объективности и </w:t>
      </w:r>
      <w:proofErr w:type="spellStart"/>
      <w:r>
        <w:t>проверяемости</w:t>
      </w:r>
      <w:proofErr w:type="spellEnd"/>
      <w:r>
        <w:t xml:space="preserve"> результатов антикоррупционной экспертизы необходимо проводить экспертизу каждой нор</w:t>
      </w:r>
      <w:r>
        <w:t>мы нормативного правового акта или положения проекта нормативного правового акта.</w:t>
      </w:r>
    </w:p>
    <w:p w:rsidR="00655E2C" w:rsidRDefault="00B93427" w:rsidP="006C3FCA">
      <w:pPr>
        <w:pStyle w:val="22"/>
        <w:numPr>
          <w:ilvl w:val="0"/>
          <w:numId w:val="2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spellStart"/>
      <w:r>
        <w:t>Коррупциогенными</w:t>
      </w:r>
      <w:proofErr w:type="spellEnd"/>
      <w:r>
        <w:t xml:space="preserve"> факторами, устанавливающими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</w:t>
      </w:r>
      <w:r>
        <w:t>ил,</w:t>
      </w:r>
    </w:p>
    <w:p w:rsidR="00DA7835" w:rsidRDefault="00B93427" w:rsidP="00DA7835">
      <w:pPr>
        <w:pStyle w:val="22"/>
        <w:shd w:val="clear" w:color="auto" w:fill="auto"/>
        <w:spacing w:before="0" w:after="0" w:line="276" w:lineRule="auto"/>
        <w:jc w:val="left"/>
      </w:pPr>
      <w:r>
        <w:t>являются:</w:t>
      </w:r>
      <w:r w:rsidR="00DA7835">
        <w:t xml:space="preserve"> </w:t>
      </w:r>
    </w:p>
    <w:p w:rsidR="00655E2C" w:rsidRDefault="00B93427" w:rsidP="006C3FCA">
      <w:pPr>
        <w:pStyle w:val="22"/>
        <w:shd w:val="clear" w:color="auto" w:fill="auto"/>
        <w:tabs>
          <w:tab w:val="left" w:pos="1057"/>
        </w:tabs>
        <w:spacing w:before="0" w:after="0" w:line="276" w:lineRule="auto"/>
        <w:ind w:firstLine="740"/>
      </w:pPr>
      <w:r>
        <w:t>а)</w:t>
      </w:r>
      <w:r>
        <w:tab/>
      </w:r>
      <w:r>
        <w:t xml:space="preserve">широта дискреционных полномочий - отсутствие или неопределенность сроков, условий или оснований принятия решения, наличие дублирующих полномочий государственных органов, органов местного самоуправления или </w:t>
      </w:r>
      <w:r>
        <w:t>организаций (их должностных лиц);</w:t>
      </w:r>
    </w:p>
    <w:p w:rsidR="00655E2C" w:rsidRDefault="00B93427" w:rsidP="006C3FCA">
      <w:pPr>
        <w:pStyle w:val="22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б)</w:t>
      </w:r>
      <w:r>
        <w:tab/>
        <w:t>определение компетенции по формуле «вправе» - диспозитивное установление возможности совершения государственными органами, органами местного самоуправления или организациями (их должностными лицами) действий в отношении</w:t>
      </w:r>
      <w:r>
        <w:t xml:space="preserve"> граждан и организаций;</w:t>
      </w:r>
    </w:p>
    <w:p w:rsidR="00655E2C" w:rsidRDefault="00B93427" w:rsidP="006C3FCA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lastRenderedPageBreak/>
        <w:t>в)</w:t>
      </w:r>
      <w:r>
        <w:tab/>
        <w:t>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</w:t>
      </w:r>
      <w:r>
        <w:t>тных лиц);</w:t>
      </w:r>
    </w:p>
    <w:p w:rsidR="00655E2C" w:rsidRDefault="00B93427" w:rsidP="006C3FCA">
      <w:pPr>
        <w:pStyle w:val="22"/>
        <w:shd w:val="clear" w:color="auto" w:fill="auto"/>
        <w:tabs>
          <w:tab w:val="left" w:pos="1071"/>
        </w:tabs>
        <w:spacing w:before="0" w:after="0" w:line="276" w:lineRule="auto"/>
        <w:ind w:firstLine="740"/>
      </w:pPr>
      <w:r>
        <w:t>г)</w:t>
      </w:r>
      <w:r>
        <w:tab/>
        <w:t>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</w:t>
      </w:r>
      <w:r>
        <w:t>рвоначальный нормативный правовой акт;</w:t>
      </w:r>
    </w:p>
    <w:p w:rsidR="00655E2C" w:rsidRDefault="00B93427" w:rsidP="006C3FCA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д)</w:t>
      </w:r>
      <w:r>
        <w:tab/>
        <w:t xml:space="preserve">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</w:t>
      </w:r>
      <w:r>
        <w:t>актов;</w:t>
      </w:r>
    </w:p>
    <w:p w:rsidR="00655E2C" w:rsidRDefault="00B93427" w:rsidP="006C3FCA">
      <w:pPr>
        <w:pStyle w:val="22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е)</w:t>
      </w:r>
      <w:r>
        <w:tab/>
        <w:t>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655E2C" w:rsidRDefault="00B93427" w:rsidP="006C3FCA">
      <w:pPr>
        <w:pStyle w:val="22"/>
        <w:shd w:val="clear" w:color="auto" w:fill="auto"/>
        <w:tabs>
          <w:tab w:val="left" w:pos="1124"/>
        </w:tabs>
        <w:spacing w:before="0" w:after="0" w:line="276" w:lineRule="auto"/>
        <w:ind w:firstLine="740"/>
      </w:pPr>
      <w:r>
        <w:t>ж)</w:t>
      </w:r>
      <w:r>
        <w:tab/>
        <w:t>отсутствие или</w:t>
      </w:r>
      <w:r>
        <w:t xml:space="preserve">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порядка;</w:t>
      </w:r>
    </w:p>
    <w:p w:rsidR="00655E2C" w:rsidRDefault="00B93427" w:rsidP="006C3FCA">
      <w:pPr>
        <w:pStyle w:val="22"/>
        <w:shd w:val="clear" w:color="auto" w:fill="auto"/>
        <w:tabs>
          <w:tab w:val="left" w:pos="1119"/>
        </w:tabs>
        <w:spacing w:before="0" w:after="0" w:line="276" w:lineRule="auto"/>
        <w:ind w:firstLine="740"/>
      </w:pPr>
      <w:r>
        <w:t>з)</w:t>
      </w:r>
      <w:r>
        <w:tab/>
        <w:t xml:space="preserve">отказ от </w:t>
      </w:r>
      <w:r>
        <w:t>конкурсных (аукционных) процедур - закрепление административного порядка предоставления права (блага);</w:t>
      </w:r>
    </w:p>
    <w:p w:rsidR="00655E2C" w:rsidRDefault="00B93427" w:rsidP="006C3FCA">
      <w:pPr>
        <w:pStyle w:val="22"/>
        <w:shd w:val="clear" w:color="auto" w:fill="auto"/>
        <w:tabs>
          <w:tab w:val="left" w:pos="1129"/>
        </w:tabs>
        <w:spacing w:before="0" w:after="0" w:line="276" w:lineRule="auto"/>
        <w:ind w:firstLine="740"/>
      </w:pPr>
      <w:r>
        <w:t>и)</w:t>
      </w:r>
      <w:r>
        <w:tab/>
        <w:t>нормативные коллизии - противоречия, в том числе внутренние, между нормами, создающие для государственных органов, органов местного самоуправления или</w:t>
      </w:r>
      <w:r>
        <w:t xml:space="preserve"> организаций (их должностных лиц) возможность произвольного выбора норм, подлежащих применению в конкретном случае.</w:t>
      </w:r>
    </w:p>
    <w:p w:rsidR="00655E2C" w:rsidRDefault="00B93427" w:rsidP="006C3FCA">
      <w:pPr>
        <w:pStyle w:val="22"/>
        <w:numPr>
          <w:ilvl w:val="0"/>
          <w:numId w:val="21"/>
        </w:numPr>
        <w:shd w:val="clear" w:color="auto" w:fill="auto"/>
        <w:tabs>
          <w:tab w:val="left" w:pos="1033"/>
        </w:tabs>
        <w:spacing w:before="0" w:after="0" w:line="276" w:lineRule="auto"/>
        <w:ind w:firstLine="740"/>
      </w:pPr>
      <w:proofErr w:type="spellStart"/>
      <w:r>
        <w:t>Коррупциогенными</w:t>
      </w:r>
      <w:proofErr w:type="spellEnd"/>
      <w:r>
        <w:t xml:space="preserve"> факторами, содержащими неопределенные, трудновыполнимые и (или) обременительные требования к гражданам и организациям, явля</w:t>
      </w:r>
      <w:r>
        <w:t>ются:</w:t>
      </w:r>
    </w:p>
    <w:p w:rsidR="00655E2C" w:rsidRDefault="00B93427" w:rsidP="006C3FCA">
      <w:pPr>
        <w:pStyle w:val="22"/>
        <w:shd w:val="clear" w:color="auto" w:fill="auto"/>
        <w:tabs>
          <w:tab w:val="left" w:pos="1062"/>
        </w:tabs>
        <w:spacing w:before="0" w:after="0" w:line="276" w:lineRule="auto"/>
        <w:ind w:firstLine="740"/>
      </w:pPr>
      <w:r>
        <w:t>а)</w:t>
      </w:r>
      <w:r>
        <w:tab/>
        <w:t>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655E2C" w:rsidRDefault="00B93427" w:rsidP="006C3FCA">
      <w:pPr>
        <w:pStyle w:val="22"/>
        <w:shd w:val="clear" w:color="auto" w:fill="auto"/>
        <w:tabs>
          <w:tab w:val="left" w:pos="1081"/>
        </w:tabs>
        <w:spacing w:before="0" w:after="0" w:line="276" w:lineRule="auto"/>
        <w:ind w:firstLine="740"/>
      </w:pPr>
      <w:r>
        <w:t>б)</w:t>
      </w:r>
      <w:r>
        <w:tab/>
        <w:t>злоупотребление правом заявителя государственн</w:t>
      </w:r>
      <w:r>
        <w:t>ыми органами, органами местного самоуправления или организациями (их должностными лицами) - отсутствие четкой регламентации прав граждан и организаций;</w:t>
      </w:r>
    </w:p>
    <w:p w:rsidR="00655E2C" w:rsidRDefault="00B93427" w:rsidP="006C3FCA">
      <w:pPr>
        <w:pStyle w:val="22"/>
        <w:shd w:val="clear" w:color="auto" w:fill="auto"/>
        <w:tabs>
          <w:tab w:val="left" w:pos="1076"/>
        </w:tabs>
        <w:spacing w:before="0" w:after="0" w:line="276" w:lineRule="auto"/>
        <w:ind w:firstLine="740"/>
      </w:pPr>
      <w:r>
        <w:t>в)</w:t>
      </w:r>
      <w:r>
        <w:tab/>
        <w:t>юридико-лингвистическая неопределенность - употребление неустоявшихся, двусмысленных терминов и катег</w:t>
      </w:r>
      <w:r>
        <w:t>орий оценочного характера.</w:t>
      </w:r>
    </w:p>
    <w:sectPr w:rsidR="00655E2C">
      <w:pgSz w:w="11900" w:h="16840"/>
      <w:pgMar w:top="1067" w:right="701" w:bottom="1175" w:left="1665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427" w:rsidRDefault="00B93427">
      <w:r>
        <w:separator/>
      </w:r>
    </w:p>
  </w:endnote>
  <w:endnote w:type="continuationSeparator" w:id="0">
    <w:p w:rsidR="00B93427" w:rsidRDefault="00B9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427" w:rsidRDefault="00B93427"/>
  </w:footnote>
  <w:footnote w:type="continuationSeparator" w:id="0">
    <w:p w:rsidR="00B93427" w:rsidRDefault="00B934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2C" w:rsidRDefault="00B934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19.35pt;margin-top:38.5pt;width:4.3pt;height:6.9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5E2C" w:rsidRDefault="00B9342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2C" w:rsidRDefault="00B934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3pt;margin-top:28.9pt;width:4.3pt;height:6.9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5E2C" w:rsidRDefault="00B9342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6448C" w:rsidRPr="0006448C">
                  <w:rPr>
                    <w:rStyle w:val="a6"/>
                    <w:b/>
                    <w:bCs/>
                    <w:noProof/>
                  </w:rPr>
                  <w:t>6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2C" w:rsidRDefault="00B934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3pt;margin-top:28.9pt;width:4.3pt;height:6.9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55E2C" w:rsidRDefault="00B93427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6F9E" w:rsidRPr="00D06F9E">
                  <w:rPr>
                    <w:rStyle w:val="a6"/>
                    <w:b/>
                    <w:bCs/>
                    <w:noProof/>
                  </w:rPr>
                  <w:t>5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9AE"/>
    <w:multiLevelType w:val="multilevel"/>
    <w:tmpl w:val="ABDA52E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A18E6"/>
    <w:multiLevelType w:val="multilevel"/>
    <w:tmpl w:val="E5FC8A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95467"/>
    <w:multiLevelType w:val="multilevel"/>
    <w:tmpl w:val="9BC4398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831B7A"/>
    <w:multiLevelType w:val="multilevel"/>
    <w:tmpl w:val="B83442A6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A85BDC"/>
    <w:multiLevelType w:val="multilevel"/>
    <w:tmpl w:val="AFC257BC"/>
    <w:lvl w:ilvl="0">
      <w:start w:val="1"/>
      <w:numFmt w:val="decimal"/>
      <w:lvlText w:val="5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361791"/>
    <w:multiLevelType w:val="multilevel"/>
    <w:tmpl w:val="A61855E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A58DF"/>
    <w:multiLevelType w:val="multilevel"/>
    <w:tmpl w:val="41B65CBA"/>
    <w:lvl w:ilvl="0">
      <w:start w:val="1"/>
      <w:numFmt w:val="decimal"/>
      <w:lvlText w:val="5.1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406895"/>
    <w:multiLevelType w:val="multilevel"/>
    <w:tmpl w:val="B19AD2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675F5A"/>
    <w:multiLevelType w:val="multilevel"/>
    <w:tmpl w:val="AE2E8AC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907001"/>
    <w:multiLevelType w:val="multilevel"/>
    <w:tmpl w:val="5DEA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2505CF"/>
    <w:multiLevelType w:val="multilevel"/>
    <w:tmpl w:val="1A7674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CD1046"/>
    <w:multiLevelType w:val="multilevel"/>
    <w:tmpl w:val="F98AC4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522E56"/>
    <w:multiLevelType w:val="multilevel"/>
    <w:tmpl w:val="9DF2C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D15146"/>
    <w:multiLevelType w:val="multilevel"/>
    <w:tmpl w:val="7472CB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B634EF"/>
    <w:multiLevelType w:val="multilevel"/>
    <w:tmpl w:val="EDBCC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736A23"/>
    <w:multiLevelType w:val="multilevel"/>
    <w:tmpl w:val="FD007C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850A1C"/>
    <w:multiLevelType w:val="multilevel"/>
    <w:tmpl w:val="2A880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FF1689"/>
    <w:multiLevelType w:val="multilevel"/>
    <w:tmpl w:val="8BB422E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E04934"/>
    <w:multiLevelType w:val="multilevel"/>
    <w:tmpl w:val="0C789A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E51647"/>
    <w:multiLevelType w:val="multilevel"/>
    <w:tmpl w:val="AD320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CB7CE9"/>
    <w:multiLevelType w:val="multilevel"/>
    <w:tmpl w:val="9C9C9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20"/>
  </w:num>
  <w:num w:numId="4">
    <w:abstractNumId w:val="18"/>
  </w:num>
  <w:num w:numId="5">
    <w:abstractNumId w:val="13"/>
  </w:num>
  <w:num w:numId="6">
    <w:abstractNumId w:val="15"/>
  </w:num>
  <w:num w:numId="7">
    <w:abstractNumId w:val="2"/>
  </w:num>
  <w:num w:numId="8">
    <w:abstractNumId w:val="17"/>
  </w:num>
  <w:num w:numId="9">
    <w:abstractNumId w:val="19"/>
  </w:num>
  <w:num w:numId="10">
    <w:abstractNumId w:val="0"/>
  </w:num>
  <w:num w:numId="11">
    <w:abstractNumId w:val="12"/>
  </w:num>
  <w:num w:numId="12">
    <w:abstractNumId w:val="1"/>
  </w:num>
  <w:num w:numId="13">
    <w:abstractNumId w:val="3"/>
  </w:num>
  <w:num w:numId="14">
    <w:abstractNumId w:val="11"/>
  </w:num>
  <w:num w:numId="15">
    <w:abstractNumId w:val="8"/>
  </w:num>
  <w:num w:numId="16">
    <w:abstractNumId w:val="10"/>
  </w:num>
  <w:num w:numId="17">
    <w:abstractNumId w:val="9"/>
  </w:num>
  <w:num w:numId="18">
    <w:abstractNumId w:val="7"/>
  </w:num>
  <w:num w:numId="19">
    <w:abstractNumId w:val="4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55E2C"/>
    <w:rsid w:val="0006448C"/>
    <w:rsid w:val="00196E31"/>
    <w:rsid w:val="004441D1"/>
    <w:rsid w:val="005F6EA3"/>
    <w:rsid w:val="00655E2C"/>
    <w:rsid w:val="006C3FCA"/>
    <w:rsid w:val="00867696"/>
    <w:rsid w:val="00B76172"/>
    <w:rsid w:val="00B93427"/>
    <w:rsid w:val="00D06F9E"/>
    <w:rsid w:val="00DA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6E31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6E3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244-ihc-ob-antikorruptsionnoj-ekspertize-normativnyh-pravovyh-aktov-i-proektov-normativnyh-pravovyh-aktov/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72-ihc-o-normativnyh-pravovyh-aktah-dejstvuyushhaya-redaktsiya-po-sostoyaniyu-na-16-02-2019-g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-15-ot-12-02-2016-g-ob-utverzhdenii-poryadka-predstavleniya-normativnyh-pravovyh-aktov-gosudarstvennyh-organov-ispolnitelnoj-vlasti-donetskoj-narodnoj-respubliki-n/" TargetMode="External"/><Relationship Id="rId23" Type="http://schemas.openxmlformats.org/officeDocument/2006/relationships/image" Target="media/image7.jpeg"/><Relationship Id="rId10" Type="http://schemas.openxmlformats.org/officeDocument/2006/relationships/hyperlink" Target="https://dnr-online.ru/download/244-ihc-ob-antikorruptsionnoj-ekspertize-normativnyh-pravovyh-aktov-i-proektov-normativnyh-pravovyh-aktov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Relationship Id="rId14" Type="http://schemas.openxmlformats.org/officeDocument/2006/relationships/hyperlink" Target="https://dnr-online.ru/download/244-ihc-ob-antikorruptsionnoj-ekspertize-normativnyh-pravovyh-aktov-i-proektov-normativnyh-pravovyh-aktov/" TargetMode="External"/><Relationship Id="rId22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6029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cp:lastModifiedBy>user</cp:lastModifiedBy>
  <cp:revision>10</cp:revision>
  <dcterms:created xsi:type="dcterms:W3CDTF">2019-09-23T08:52:00Z</dcterms:created>
  <dcterms:modified xsi:type="dcterms:W3CDTF">2019-09-23T09:39:00Z</dcterms:modified>
</cp:coreProperties>
</file>