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C2" w:rsidRDefault="00861E4D" w:rsidP="00861E4D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 wp14:anchorId="07829322" wp14:editId="036AA0E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9C2" w:rsidRDefault="00094112" w:rsidP="00861E4D">
      <w:pPr>
        <w:pStyle w:val="10"/>
        <w:keepNext/>
        <w:keepLines/>
        <w:shd w:val="clear" w:color="auto" w:fill="auto"/>
        <w:spacing w:after="0" w:line="276" w:lineRule="auto"/>
        <w:ind w:left="3360"/>
      </w:pPr>
      <w:bookmarkStart w:id="0" w:name="bookmark0"/>
      <w:r>
        <w:t>ПРАВИТЕЛЬСТВО</w:t>
      </w:r>
      <w:bookmarkEnd w:id="0"/>
    </w:p>
    <w:p w:rsidR="002949C2" w:rsidRDefault="00094112" w:rsidP="00861E4D">
      <w:pPr>
        <w:pStyle w:val="10"/>
        <w:keepNext/>
        <w:keepLines/>
        <w:shd w:val="clear" w:color="auto" w:fill="auto"/>
        <w:spacing w:after="0" w:line="276" w:lineRule="auto"/>
        <w:ind w:left="20"/>
        <w:jc w:val="center"/>
      </w:pPr>
      <w:bookmarkStart w:id="1" w:name="bookmark1"/>
      <w:r>
        <w:t>ДОНЕЦКОЙ НАРОДНОЙ РЕСПУБЛИКИ</w:t>
      </w:r>
      <w:bookmarkEnd w:id="1"/>
    </w:p>
    <w:p w:rsidR="00861E4D" w:rsidRDefault="00861E4D" w:rsidP="00861E4D">
      <w:pPr>
        <w:pStyle w:val="10"/>
        <w:keepNext/>
        <w:keepLines/>
        <w:shd w:val="clear" w:color="auto" w:fill="auto"/>
        <w:spacing w:after="0" w:line="276" w:lineRule="auto"/>
        <w:ind w:left="20"/>
        <w:jc w:val="center"/>
      </w:pPr>
    </w:p>
    <w:p w:rsidR="002949C2" w:rsidRDefault="00094112" w:rsidP="00861E4D">
      <w:pPr>
        <w:pStyle w:val="30"/>
        <w:shd w:val="clear" w:color="auto" w:fill="auto"/>
        <w:spacing w:before="0" w:after="0" w:line="276" w:lineRule="auto"/>
        <w:ind w:left="3360"/>
      </w:pPr>
      <w:r>
        <w:t>ПОСТАНОВЛЕНИЕ</w:t>
      </w:r>
    </w:p>
    <w:p w:rsidR="00861E4D" w:rsidRDefault="00861E4D" w:rsidP="00861E4D">
      <w:pPr>
        <w:pStyle w:val="30"/>
        <w:shd w:val="clear" w:color="auto" w:fill="auto"/>
        <w:spacing w:before="0" w:after="0" w:line="276" w:lineRule="auto"/>
        <w:ind w:left="3360"/>
      </w:pPr>
    </w:p>
    <w:p w:rsidR="002949C2" w:rsidRDefault="00094112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25-4</w:t>
      </w:r>
      <w:bookmarkEnd w:id="2"/>
    </w:p>
    <w:p w:rsidR="00861E4D" w:rsidRDefault="00861E4D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61E4D" w:rsidRDefault="00861E4D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2949C2" w:rsidRDefault="00094112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Об утверждении </w:t>
      </w:r>
      <w:proofErr w:type="gramStart"/>
      <w:r>
        <w:t>Порядка расчета стоимости проведения</w:t>
      </w:r>
      <w:r>
        <w:br/>
        <w:t>государственной экспертизы проектной документации</w:t>
      </w:r>
      <w:proofErr w:type="gramEnd"/>
      <w:r>
        <w:t xml:space="preserve"> на </w:t>
      </w:r>
      <w:r>
        <w:t>строительство</w:t>
      </w:r>
      <w:bookmarkEnd w:id="3"/>
    </w:p>
    <w:p w:rsidR="00861E4D" w:rsidRDefault="00861E4D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61E4D" w:rsidRDefault="00861E4D" w:rsidP="00861E4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2949C2" w:rsidRDefault="00094112" w:rsidP="00861E4D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нормативного правового </w:t>
      </w:r>
      <w:proofErr w:type="gramStart"/>
      <w:r>
        <w:t>урегулирования вопросов формирования стоимости проведения государственной экспертизы проектной документации</w:t>
      </w:r>
      <w:proofErr w:type="gramEnd"/>
      <w:r>
        <w:t xml:space="preserve"> на строительство, руководствуясь статями 77, 78 </w:t>
      </w:r>
      <w:hyperlink r:id="rId9" w:history="1">
        <w:r w:rsidRPr="00681AD6">
          <w:rPr>
            <w:rStyle w:val="a3"/>
          </w:rPr>
          <w:t>Конституции Донецкой Народной Республики</w:t>
        </w:r>
      </w:hyperlink>
      <w:r>
        <w:t>, частью 5 стат</w:t>
      </w:r>
      <w:r>
        <w:t xml:space="preserve">ьи 12, частями 1, 2 статьи 23, частью 5 статьи 47 </w:t>
      </w:r>
      <w:hyperlink r:id="rId10" w:history="1">
        <w:r w:rsidRPr="00681AD6">
          <w:rPr>
            <w:rStyle w:val="a3"/>
          </w:rPr>
          <w:t>Закона Донецкой Народной Республики от 30.11.2018 № 02-</w:t>
        </w:r>
        <w:r w:rsidRPr="00681AD6">
          <w:rPr>
            <w:rStyle w:val="a3"/>
            <w:lang w:val="en-US" w:eastAsia="en-US" w:bidi="en-US"/>
          </w:rPr>
          <w:t>II</w:t>
        </w:r>
        <w:r w:rsidRPr="00681AD6">
          <w:rPr>
            <w:rStyle w:val="a3"/>
          </w:rPr>
          <w:t>НС «О Правительстве Донецкой Народной Республики»</w:t>
        </w:r>
      </w:hyperlink>
      <w:r>
        <w:t xml:space="preserve">, пунктом 6.2. </w:t>
      </w:r>
      <w:hyperlink r:id="rId11" w:history="1">
        <w:r w:rsidRPr="002523CE">
          <w:rPr>
            <w:rStyle w:val="a3"/>
          </w:rPr>
          <w:t>Порядка проведения государственной экспертизы проектной документации на строительство</w:t>
        </w:r>
        <w:r w:rsidRPr="002523CE">
          <w:rPr>
            <w:rStyle w:val="a3"/>
          </w:rPr>
          <w:t>, утвержденного Постановлением Совета Министров Донецкой Народной Республики от 06 ноября 2017 года № 14-38</w:t>
        </w:r>
      </w:hyperlink>
      <w:bookmarkStart w:id="4" w:name="_GoBack"/>
      <w:bookmarkEnd w:id="4"/>
      <w:r>
        <w:t>, Правительство Донецкой Народной Республики</w:t>
      </w:r>
    </w:p>
    <w:p w:rsidR="00861E4D" w:rsidRDefault="00861E4D" w:rsidP="00861E4D">
      <w:pPr>
        <w:pStyle w:val="22"/>
        <w:shd w:val="clear" w:color="auto" w:fill="auto"/>
        <w:spacing w:before="0" w:after="0" w:line="276" w:lineRule="auto"/>
        <w:ind w:firstLine="740"/>
      </w:pPr>
    </w:p>
    <w:p w:rsidR="002949C2" w:rsidRDefault="00094112" w:rsidP="00861E4D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t>ПОСТАНОВЛЯЕТ:</w:t>
      </w:r>
      <w:bookmarkEnd w:id="5"/>
    </w:p>
    <w:p w:rsidR="00861E4D" w:rsidRDefault="00861E4D" w:rsidP="00861E4D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2949C2" w:rsidRDefault="00094112" w:rsidP="00874E57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 xml:space="preserve">Утвердить Порядок </w:t>
      </w:r>
      <w:proofErr w:type="gramStart"/>
      <w:r>
        <w:t xml:space="preserve">расчета стоимости проведения государственной экспертизы проектной </w:t>
      </w:r>
      <w:r>
        <w:t>документации</w:t>
      </w:r>
      <w:proofErr w:type="gramEnd"/>
      <w:r>
        <w:t xml:space="preserve"> на строительство (прилагается).</w:t>
      </w:r>
    </w:p>
    <w:p w:rsidR="00861E4D" w:rsidRDefault="00094112" w:rsidP="00874E57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</w:p>
    <w:p w:rsidR="00861E4D" w:rsidRDefault="00861E4D" w:rsidP="00861E4D">
      <w:pPr>
        <w:pStyle w:val="22"/>
        <w:shd w:val="clear" w:color="auto" w:fill="auto"/>
        <w:tabs>
          <w:tab w:val="left" w:pos="1083"/>
        </w:tabs>
        <w:spacing w:before="0" w:after="0" w:line="276" w:lineRule="auto"/>
        <w:ind w:left="740"/>
      </w:pPr>
    </w:p>
    <w:p w:rsidR="00861E4D" w:rsidRDefault="00861E4D" w:rsidP="00861E4D">
      <w:pPr>
        <w:pStyle w:val="22"/>
        <w:shd w:val="clear" w:color="auto" w:fill="auto"/>
        <w:tabs>
          <w:tab w:val="left" w:pos="1083"/>
        </w:tabs>
        <w:spacing w:before="0" w:after="0" w:line="276" w:lineRule="auto"/>
        <w:ind w:left="740"/>
      </w:pPr>
    </w:p>
    <w:p w:rsidR="00861E4D" w:rsidRDefault="00094112" w:rsidP="00861E4D">
      <w:pPr>
        <w:pStyle w:val="40"/>
        <w:shd w:val="clear" w:color="auto" w:fill="auto"/>
        <w:spacing w:line="280" w:lineRule="exact"/>
        <w:rPr>
          <w:rStyle w:val="4Exact"/>
          <w:b/>
          <w:bCs/>
        </w:rPr>
      </w:pPr>
      <w:bookmarkStart w:id="6" w:name="bookmark5"/>
      <w:r>
        <w:t>Председатель Правительства</w:t>
      </w:r>
      <w:bookmarkEnd w:id="6"/>
      <w:r w:rsidR="00861E4D">
        <w:t xml:space="preserve">                                                    </w:t>
      </w:r>
      <w:r w:rsidR="00861E4D">
        <w:rPr>
          <w:rStyle w:val="4Exact"/>
          <w:b/>
          <w:bCs/>
        </w:rPr>
        <w:t>А.</w:t>
      </w:r>
      <w:r w:rsidR="00861E4D" w:rsidRPr="00861E4D">
        <w:rPr>
          <w:rStyle w:val="4Exact"/>
          <w:b/>
          <w:bCs/>
          <w:lang w:eastAsia="en-US" w:bidi="en-US"/>
        </w:rPr>
        <w:t xml:space="preserve"> </w:t>
      </w:r>
      <w:r w:rsidR="00861E4D">
        <w:rPr>
          <w:rStyle w:val="4Exact"/>
          <w:b/>
          <w:bCs/>
        </w:rPr>
        <w:t>Е. Ананченко</w:t>
      </w:r>
    </w:p>
    <w:p w:rsidR="00874E57" w:rsidRDefault="00874E57" w:rsidP="00861E4D">
      <w:pPr>
        <w:pStyle w:val="40"/>
        <w:shd w:val="clear" w:color="auto" w:fill="auto"/>
        <w:spacing w:line="280" w:lineRule="exact"/>
        <w:rPr>
          <w:rStyle w:val="4Exact"/>
          <w:b/>
          <w:bCs/>
        </w:rPr>
      </w:pPr>
    </w:p>
    <w:p w:rsidR="00874E57" w:rsidRDefault="00874E57" w:rsidP="00861E4D">
      <w:pPr>
        <w:pStyle w:val="40"/>
        <w:shd w:val="clear" w:color="auto" w:fill="auto"/>
        <w:spacing w:line="280" w:lineRule="exact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  <w:ind w:left="5700"/>
      </w:pPr>
    </w:p>
    <w:p w:rsidR="002949C2" w:rsidRDefault="00094112" w:rsidP="00DB273F">
      <w:pPr>
        <w:pStyle w:val="22"/>
        <w:shd w:val="clear" w:color="auto" w:fill="auto"/>
        <w:spacing w:before="0" w:after="0" w:line="276" w:lineRule="auto"/>
        <w:ind w:left="5387"/>
      </w:pPr>
      <w:r>
        <w:t>УТВЕРЖДЕН</w:t>
      </w:r>
    </w:p>
    <w:p w:rsidR="002949C2" w:rsidRDefault="00094112" w:rsidP="00DB273F">
      <w:pPr>
        <w:pStyle w:val="22"/>
        <w:shd w:val="clear" w:color="auto" w:fill="auto"/>
        <w:spacing w:before="0" w:after="0" w:line="276" w:lineRule="auto"/>
        <w:ind w:left="5387"/>
      </w:pPr>
      <w:r>
        <w:t>Постановлением Правительства Донецкой Народной Республики</w:t>
      </w:r>
      <w:r>
        <w:t xml:space="preserve"> </w:t>
      </w:r>
      <w:r w:rsidR="00DB273F">
        <w:br/>
      </w:r>
      <w:r>
        <w:t>от 12 сентября 2019 г. № 25-4</w:t>
      </w:r>
    </w:p>
    <w:p w:rsidR="00861E4D" w:rsidRDefault="00861E4D" w:rsidP="00DB273F">
      <w:pPr>
        <w:pStyle w:val="22"/>
        <w:shd w:val="clear" w:color="auto" w:fill="auto"/>
        <w:spacing w:before="0" w:after="0" w:line="276" w:lineRule="auto"/>
        <w:ind w:left="5387"/>
      </w:pPr>
    </w:p>
    <w:p w:rsidR="002949C2" w:rsidRDefault="00094112" w:rsidP="00861E4D">
      <w:pPr>
        <w:pStyle w:val="221"/>
        <w:keepNext/>
        <w:keepLines/>
        <w:shd w:val="clear" w:color="auto" w:fill="auto"/>
        <w:spacing w:before="0" w:after="0" w:line="276" w:lineRule="auto"/>
        <w:ind w:right="220"/>
      </w:pPr>
      <w:bookmarkStart w:id="7" w:name="bookmark6"/>
      <w:r>
        <w:t>ПОРЯДОК</w:t>
      </w:r>
      <w:bookmarkEnd w:id="7"/>
    </w:p>
    <w:p w:rsidR="002949C2" w:rsidRDefault="00094112" w:rsidP="00861E4D">
      <w:pPr>
        <w:pStyle w:val="40"/>
        <w:shd w:val="clear" w:color="auto" w:fill="auto"/>
        <w:spacing w:line="276" w:lineRule="auto"/>
        <w:ind w:right="220"/>
        <w:jc w:val="center"/>
      </w:pPr>
      <w:r>
        <w:t>расчета стоимости проведения государственной</w:t>
      </w:r>
    </w:p>
    <w:p w:rsidR="002949C2" w:rsidRDefault="00094112" w:rsidP="00861E4D">
      <w:pPr>
        <w:pStyle w:val="40"/>
        <w:shd w:val="clear" w:color="auto" w:fill="auto"/>
        <w:spacing w:line="276" w:lineRule="auto"/>
        <w:ind w:right="220"/>
        <w:jc w:val="center"/>
      </w:pPr>
      <w:r>
        <w:t>экспертизы проектной документации на строительство</w:t>
      </w:r>
    </w:p>
    <w:p w:rsidR="00861E4D" w:rsidRDefault="00861E4D" w:rsidP="00861E4D">
      <w:pPr>
        <w:pStyle w:val="40"/>
        <w:shd w:val="clear" w:color="auto" w:fill="auto"/>
        <w:spacing w:line="276" w:lineRule="auto"/>
        <w:ind w:right="220"/>
        <w:jc w:val="center"/>
      </w:pP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ind w:firstLine="740"/>
      </w:pPr>
      <w:r>
        <w:t xml:space="preserve">Порядок </w:t>
      </w:r>
      <w:proofErr w:type="gramStart"/>
      <w:r>
        <w:t>расчета стоимости проведения государственной экспертизы проектной документации</w:t>
      </w:r>
      <w:proofErr w:type="gramEnd"/>
      <w:r>
        <w:t xml:space="preserve"> на строительство (далее по тексту </w:t>
      </w:r>
      <w:r>
        <w:t xml:space="preserve">- Порядок) разработан в соответствии с пунктом 6.2. </w:t>
      </w:r>
      <w:hyperlink r:id="rId12" w:history="1">
        <w:proofErr w:type="gramStart"/>
        <w:r w:rsidRPr="002523CE">
          <w:rPr>
            <w:rStyle w:val="a3"/>
          </w:rPr>
          <w:t>Порядка проведения государственной экспертизы проектной документации на строительство, утвержденного Постановлением Совета Министров Донецкой Народной Республики от 06 ноября 2017 года № 14-38</w:t>
        </w:r>
      </w:hyperlink>
      <w:r>
        <w:t xml:space="preserve"> и определяе</w:t>
      </w:r>
      <w:r>
        <w:t>т механизм расчета стоимости осуществляемых в установленном порядке Службой государственной строительной экспертизы Донецкой Народной Республики (далее по тексту - Служба) проведения государственной экспертизы проектной документации на строительство (далее</w:t>
      </w:r>
      <w:r>
        <w:t xml:space="preserve"> по тексту - экспертиза) и подготовки комплексного экспертного заключения, выдачи его дубликата</w:t>
      </w:r>
      <w:proofErr w:type="gramEnd"/>
      <w:r>
        <w:t>, переоформления или продления срока его действия по объектам строительства, сооружение которых осуществляется без привлечения бюджетных средств.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ind w:firstLine="740"/>
      </w:pPr>
      <w:proofErr w:type="gramStart"/>
      <w:r>
        <w:t>Стоимость прове</w:t>
      </w:r>
      <w:r>
        <w:t>дения экспертизы рассчитывается путем применения показателей расчета стоимости проведения государственной экспертизы проектной документации на строительство, указанных в приложении к настоящему Порядку (далее по тексту - показатели расчета стоимости), уста</w:t>
      </w:r>
      <w:r>
        <w:t>новленных в процентах к расчетной сметной стоимости строительства объекта строительства, которая определяется, как сумма стоимости строительных работ (строительно-монтажных, пусконаладочных и др.), предусмотренных главами 1-9 сводного сметного расчета в со</w:t>
      </w:r>
      <w:r>
        <w:t>ответствии с ДСТУ Б</w:t>
      </w:r>
      <w:proofErr w:type="gramEnd"/>
      <w:r>
        <w:t xml:space="preserve"> Д. 1.1-1:2013 и 3-х процентов стоимости оборудования, с учетом особенностей, предусмотренных настоящим Порядком.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ind w:firstLine="740"/>
      </w:pPr>
      <w:r>
        <w:t xml:space="preserve">Для расчета стоимости проведения экспертизы, в зависимости от стадии проектирования, к показателям расчета стоимости, </w:t>
      </w:r>
      <w:proofErr w:type="gramStart"/>
      <w:r>
        <w:t>указа</w:t>
      </w:r>
      <w:r>
        <w:t>нных</w:t>
      </w:r>
      <w:proofErr w:type="gramEnd"/>
      <w:r>
        <w:t xml:space="preserve"> в приложении к настоящему Порядку, применяются такие коэффициенты:</w:t>
      </w:r>
    </w:p>
    <w:p w:rsidR="002949C2" w:rsidRDefault="00094112" w:rsidP="00861E4D">
      <w:pPr>
        <w:pStyle w:val="22"/>
        <w:shd w:val="clear" w:color="auto" w:fill="auto"/>
        <w:spacing w:before="0" w:after="0" w:line="276" w:lineRule="auto"/>
        <w:ind w:firstLine="740"/>
      </w:pPr>
      <w:r>
        <w:t>стадии технико-экономического обоснования и расчета инвестиций, эскизный проект - 0,6;</w:t>
      </w:r>
    </w:p>
    <w:p w:rsidR="002949C2" w:rsidRDefault="00094112" w:rsidP="00861E4D">
      <w:pPr>
        <w:pStyle w:val="22"/>
        <w:shd w:val="clear" w:color="auto" w:fill="auto"/>
        <w:spacing w:before="0" w:after="0" w:line="276" w:lineRule="auto"/>
        <w:ind w:firstLine="740"/>
      </w:pPr>
      <w:r>
        <w:t>стадия рабочий проект (утверждаемая заказчиком часть) - 1,1;</w:t>
      </w:r>
    </w:p>
    <w:p w:rsidR="002949C2" w:rsidRDefault="00094112" w:rsidP="00861E4D">
      <w:pPr>
        <w:pStyle w:val="22"/>
        <w:shd w:val="clear" w:color="auto" w:fill="auto"/>
        <w:spacing w:before="0" w:after="0" w:line="276" w:lineRule="auto"/>
        <w:ind w:firstLine="740"/>
      </w:pPr>
      <w:r>
        <w:t>стадия проект (утверждаемая заказчик</w:t>
      </w:r>
      <w:r>
        <w:t>ом часть) - 1,0.</w:t>
      </w:r>
    </w:p>
    <w:p w:rsidR="00861E4D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327"/>
        </w:tabs>
        <w:spacing w:before="0" w:after="0" w:line="276" w:lineRule="auto"/>
        <w:ind w:firstLine="740"/>
      </w:pPr>
      <w:r>
        <w:lastRenderedPageBreak/>
        <w:t>Стоимость проведения экспертизы только сметной части проектной</w:t>
      </w:r>
    </w:p>
    <w:p w:rsidR="002949C2" w:rsidRDefault="00094112" w:rsidP="00861E4D">
      <w:pPr>
        <w:pStyle w:val="22"/>
        <w:shd w:val="clear" w:color="auto" w:fill="auto"/>
        <w:tabs>
          <w:tab w:val="left" w:pos="327"/>
        </w:tabs>
        <w:spacing w:before="0" w:after="0" w:line="276" w:lineRule="auto"/>
      </w:pPr>
      <w:r>
        <w:t xml:space="preserve">документации на строительство определяется согласно пункту 2 настоящего Порядка расчета, с применением коэффициента 0,23 к расчетной сметной стоимости </w:t>
      </w:r>
      <w:r>
        <w:t>строительства, но не менее стоимости, определенной пунктом 5 настоящего Порядка расчета.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 w:line="276" w:lineRule="auto"/>
        <w:ind w:firstLine="740"/>
      </w:pPr>
      <w:r>
        <w:t>Стоимость проведения экспертизы, где расчетная сметная стоимость строительства объекта строительства ниже 100000,00 (ста тысяч) российских рублей, составляет 700,00 (с</w:t>
      </w:r>
      <w:r>
        <w:t>емьсот) российских рублей.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 w:line="276" w:lineRule="auto"/>
        <w:ind w:firstLine="740"/>
      </w:pPr>
      <w:r>
        <w:t>В установленных законодательством случаях, при проведении экспертизы отдельного раздела (разделов, части) проектной документации на строительство, где раздел (разделы, часть) проекта рассматривается Службой как отдельная проектна</w:t>
      </w:r>
      <w:r>
        <w:t>я документация на строительство с оформлением соответствующего заключения, стоимость проведения экспертизы определяется согласно пункту 2 настоящего Порядка, но не менее стоимости, определенной пунктом 5 настоящего Порядка.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proofErr w:type="gramStart"/>
      <w:r>
        <w:t>В случае проведения экспертизы,</w:t>
      </w:r>
      <w:r>
        <w:t xml:space="preserve"> когда в составе проектной документации на строительство отсутствует сметная часть, стоимость проведения экспертизы определяется по предоставленной заказчиком экспертизы справке (официального письма, составленного в произвольной форме) о планируемой стоимо</w:t>
      </w:r>
      <w:r>
        <w:t>сти строительных работ с применением показателей расчета стоимости, указанных в приложении к настоящему Порядку, но не менее стоимости, определенной пунктом 5 настоящего Порядка.</w:t>
      </w:r>
      <w:proofErr w:type="gramEnd"/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Стоимость проведения экспертизы проектной документации на строительство, в которую вносятся изменения (дополнения), корректировки, оказывающие влияние на утверждённые проектные решения и основные технико-экономические показатели, определяется как для внов</w:t>
      </w:r>
      <w:r>
        <w:t>ь разработанной проектной документации на строительство, в соответствии с требованиями настоящего Порядка.</w:t>
      </w:r>
    </w:p>
    <w:p w:rsidR="002949C2" w:rsidRDefault="00094112" w:rsidP="00861E4D">
      <w:pPr>
        <w:pStyle w:val="22"/>
        <w:shd w:val="clear" w:color="auto" w:fill="auto"/>
        <w:spacing w:before="0" w:after="0" w:line="276" w:lineRule="auto"/>
        <w:ind w:firstLine="740"/>
      </w:pPr>
      <w:r>
        <w:t>Стоимость проведения экспертизы проектной документации на строительство, в которую вносятся изменения (дополнения), корректировки, не оказывающие вли</w:t>
      </w:r>
      <w:r>
        <w:t xml:space="preserve">яние на утверждённые проектные решения и основные технико-экономические показатели, определяется согласно пункту 2 настоящего Порядка, с применением к итоговой стоимости проведения экспертизы коэффициента 0,5, но не менее стоимости, определенной пунктом 5 </w:t>
      </w:r>
      <w:r>
        <w:t>настоящего Порядка.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 w:line="276" w:lineRule="auto"/>
        <w:ind w:firstLine="740"/>
      </w:pPr>
      <w:r>
        <w:t>Заказчик экспертизы несет ответственность за полноту и достоверность данных в документах и материалах, поданных им для проведения экспертизы.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76" w:lineRule="auto"/>
        <w:ind w:firstLine="740"/>
      </w:pPr>
      <w:r>
        <w:t>В случае</w:t>
      </w:r>
      <w:proofErr w:type="gramStart"/>
      <w:r>
        <w:t>,</w:t>
      </w:r>
      <w:proofErr w:type="gramEnd"/>
      <w:r>
        <w:t xml:space="preserve"> если расчетная сметная стоимость строительства объекта строительства составляет сумм</w:t>
      </w:r>
      <w:r>
        <w:t xml:space="preserve">у, которая расположена между граничными </w:t>
      </w:r>
      <w:r>
        <w:lastRenderedPageBreak/>
        <w:t>значениями, приведенными в столбце 1 показателей расчета стоимости, согласно приложению к настоящему Порядку, стоимость проведения экспертизы определяется методом интерполяции.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232"/>
        </w:tabs>
        <w:spacing w:before="0" w:after="0" w:line="276" w:lineRule="auto"/>
        <w:ind w:firstLine="760"/>
      </w:pPr>
      <w:r>
        <w:t xml:space="preserve">Размер платы за выдачу Службой </w:t>
      </w:r>
      <w:r>
        <w:t>дубликата положительного экспертного заключения составляет 174,00 (сто семьдесят четыре) российских рублей, за переоформление положительного экспертного заключения, составляет 389,00 (триста восемьдесят девять) российских рублей, за продление срока действи</w:t>
      </w:r>
      <w:r>
        <w:t>я положительного экспертного заключения составляет 530,00 (пятьсот тридцать) российских рублей.</w:t>
      </w:r>
    </w:p>
    <w:p w:rsidR="002949C2" w:rsidRDefault="00094112" w:rsidP="00861E4D">
      <w:pPr>
        <w:pStyle w:val="22"/>
        <w:numPr>
          <w:ilvl w:val="0"/>
          <w:numId w:val="2"/>
        </w:numPr>
        <w:shd w:val="clear" w:color="auto" w:fill="auto"/>
        <w:tabs>
          <w:tab w:val="left" w:pos="1232"/>
        </w:tabs>
        <w:spacing w:before="0" w:after="0" w:line="276" w:lineRule="auto"/>
        <w:ind w:firstLine="760"/>
      </w:pPr>
      <w:r>
        <w:t>Плата за проведение экспертизы, переоформление, выдачу дубликата</w:t>
      </w:r>
    </w:p>
    <w:p w:rsidR="002949C2" w:rsidRDefault="00094112" w:rsidP="00861E4D">
      <w:pPr>
        <w:pStyle w:val="22"/>
        <w:shd w:val="clear" w:color="auto" w:fill="auto"/>
        <w:tabs>
          <w:tab w:val="left" w:pos="3965"/>
          <w:tab w:val="left" w:pos="5702"/>
          <w:tab w:val="left" w:pos="7373"/>
        </w:tabs>
        <w:spacing w:before="0" w:after="0" w:line="276" w:lineRule="auto"/>
      </w:pPr>
      <w:r>
        <w:t>положительного экспертного заключения, продление срока действия положительного экспертного закл</w:t>
      </w:r>
      <w:r>
        <w:t>ючения зачисляется в общий фонд Республиканского бюджета</w:t>
      </w:r>
      <w:r>
        <w:tab/>
        <w:t>Донецкой</w:t>
      </w:r>
      <w:r>
        <w:tab/>
        <w:t>Народной</w:t>
      </w:r>
      <w:r>
        <w:tab/>
        <w:t xml:space="preserve">Республики </w:t>
      </w:r>
      <w:proofErr w:type="gramStart"/>
      <w:r>
        <w:t>по</w:t>
      </w:r>
      <w:proofErr w:type="gramEnd"/>
    </w:p>
    <w:p w:rsidR="002949C2" w:rsidRDefault="00094112" w:rsidP="00861E4D">
      <w:pPr>
        <w:pStyle w:val="22"/>
        <w:shd w:val="clear" w:color="auto" w:fill="auto"/>
        <w:spacing w:before="0" w:after="0" w:line="276" w:lineRule="auto"/>
      </w:pPr>
      <w:r>
        <w:t>соответствующему коду доходов бюджетной классификации.</w:t>
      </w: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</w:p>
    <w:p w:rsidR="00861E4D" w:rsidRDefault="00861E4D" w:rsidP="00861E4D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43600" cy="9191625"/>
            <wp:effectExtent l="0" t="0" r="0" b="0"/>
            <wp:docPr id="2" name="Рисунок 2" descr="C:\Users\user\Desktop\доки\постановления совета министров\19.09\П 25-4\Postanov_N25_4_1209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9.09\П 25-4\Postanov_N25_4_120920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E4D" w:rsidSect="00874E57">
      <w:headerReference w:type="default" r:id="rId14"/>
      <w:pgSz w:w="11900" w:h="16840"/>
      <w:pgMar w:top="709" w:right="530" w:bottom="1202" w:left="167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112" w:rsidRDefault="00094112">
      <w:r>
        <w:separator/>
      </w:r>
    </w:p>
  </w:endnote>
  <w:endnote w:type="continuationSeparator" w:id="0">
    <w:p w:rsidR="00094112" w:rsidRDefault="0009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112" w:rsidRDefault="00094112"/>
  </w:footnote>
  <w:footnote w:type="continuationSeparator" w:id="0">
    <w:p w:rsidR="00094112" w:rsidRDefault="000941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C2" w:rsidRDefault="000941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0.9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949C2" w:rsidRDefault="0009411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523CE" w:rsidRPr="002523CE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995"/>
    <w:multiLevelType w:val="multilevel"/>
    <w:tmpl w:val="7C6E2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E7532C"/>
    <w:multiLevelType w:val="multilevel"/>
    <w:tmpl w:val="08863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49C2"/>
    <w:rsid w:val="00094112"/>
    <w:rsid w:val="002523CE"/>
    <w:rsid w:val="002949C2"/>
    <w:rsid w:val="004D1D59"/>
    <w:rsid w:val="00681AD6"/>
    <w:rsid w:val="00861E4D"/>
    <w:rsid w:val="00874E57"/>
    <w:rsid w:val="00953A07"/>
    <w:rsid w:val="00DB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42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61E4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1E4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4-38-ot-06-11-2017-g-ob-utverzhdenii-poryadka-provedeniya-gosudarstvennoj-ekspertizy-proektnoj-dokumentatsii-na-stroitelstvo-opublikovano-15-01-2018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4-38-ot-06-11-2017-g-ob-utverzhdenii-poryadka-provedeniya-gosudarstvennoj-ekspertizy-proektnoj-dokumentatsii-na-stroitelstvo-opublikovano-15-01-2018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7</cp:revision>
  <dcterms:created xsi:type="dcterms:W3CDTF">2019-09-19T09:40:00Z</dcterms:created>
  <dcterms:modified xsi:type="dcterms:W3CDTF">2019-09-19T09:51:00Z</dcterms:modified>
</cp:coreProperties>
</file>