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C9" w:rsidRDefault="00536BC9" w:rsidP="00536BC9">
      <w:pPr>
        <w:pStyle w:val="10"/>
        <w:keepNext/>
        <w:keepLines/>
        <w:shd w:val="clear" w:color="auto" w:fill="auto"/>
        <w:spacing w:after="0" w:line="276" w:lineRule="auto"/>
        <w:ind w:left="8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33480C1E" wp14:editId="49A38F09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8A1" w:rsidRDefault="002D2750" w:rsidP="00536BC9">
      <w:pPr>
        <w:pStyle w:val="10"/>
        <w:keepNext/>
        <w:keepLines/>
        <w:shd w:val="clear" w:color="auto" w:fill="auto"/>
        <w:spacing w:after="0" w:line="276" w:lineRule="auto"/>
        <w:ind w:left="8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7808A1" w:rsidRDefault="002D2750" w:rsidP="00536BC9">
      <w:pPr>
        <w:pStyle w:val="10"/>
        <w:keepNext/>
        <w:keepLines/>
        <w:shd w:val="clear" w:color="auto" w:fill="auto"/>
        <w:spacing w:after="0" w:line="276" w:lineRule="auto"/>
        <w:ind w:left="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536BC9" w:rsidRDefault="00536BC9" w:rsidP="00536BC9">
      <w:pPr>
        <w:pStyle w:val="10"/>
        <w:keepNext/>
        <w:keepLines/>
        <w:shd w:val="clear" w:color="auto" w:fill="auto"/>
        <w:spacing w:after="0" w:line="276" w:lineRule="auto"/>
        <w:ind w:left="80"/>
      </w:pPr>
    </w:p>
    <w:p w:rsidR="007808A1" w:rsidRDefault="002D2750" w:rsidP="00536BC9">
      <w:pPr>
        <w:pStyle w:val="20"/>
        <w:keepNext/>
        <w:keepLines/>
        <w:shd w:val="clear" w:color="auto" w:fill="auto"/>
        <w:spacing w:before="0" w:after="0" w:line="276" w:lineRule="auto"/>
        <w:ind w:left="8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536BC9" w:rsidRDefault="00536BC9" w:rsidP="00536BC9">
      <w:pPr>
        <w:pStyle w:val="20"/>
        <w:keepNext/>
        <w:keepLines/>
        <w:shd w:val="clear" w:color="auto" w:fill="auto"/>
        <w:spacing w:before="0" w:after="0" w:line="276" w:lineRule="auto"/>
        <w:ind w:left="80"/>
      </w:pPr>
    </w:p>
    <w:p w:rsidR="007808A1" w:rsidRDefault="002D2750" w:rsidP="00536BC9">
      <w:pPr>
        <w:pStyle w:val="20"/>
        <w:keepNext/>
        <w:keepLines/>
        <w:shd w:val="clear" w:color="auto" w:fill="auto"/>
        <w:spacing w:before="0" w:after="0" w:line="276" w:lineRule="auto"/>
        <w:ind w:left="8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7-36</w:t>
      </w:r>
      <w:bookmarkEnd w:id="2"/>
    </w:p>
    <w:p w:rsidR="00536BC9" w:rsidRDefault="00536BC9" w:rsidP="00536BC9">
      <w:pPr>
        <w:pStyle w:val="20"/>
        <w:keepNext/>
        <w:keepLines/>
        <w:shd w:val="clear" w:color="auto" w:fill="auto"/>
        <w:spacing w:before="0" w:after="0" w:line="276" w:lineRule="auto"/>
        <w:ind w:left="80"/>
        <w:rPr>
          <w:rStyle w:val="214pt"/>
          <w:b/>
          <w:bCs/>
        </w:rPr>
      </w:pPr>
    </w:p>
    <w:p w:rsidR="00536BC9" w:rsidRDefault="00536BC9" w:rsidP="00536BC9">
      <w:pPr>
        <w:pStyle w:val="20"/>
        <w:keepNext/>
        <w:keepLines/>
        <w:shd w:val="clear" w:color="auto" w:fill="auto"/>
        <w:spacing w:before="0" w:after="0" w:line="276" w:lineRule="auto"/>
        <w:ind w:left="80"/>
      </w:pPr>
    </w:p>
    <w:p w:rsidR="007808A1" w:rsidRDefault="002D2750" w:rsidP="00536BC9">
      <w:pPr>
        <w:pStyle w:val="20"/>
        <w:keepNext/>
        <w:keepLines/>
        <w:shd w:val="clear" w:color="auto" w:fill="auto"/>
        <w:spacing w:before="0" w:after="0" w:line="276" w:lineRule="auto"/>
        <w:ind w:left="8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Об утверждении Временного порядка формирования и использования</w:t>
      </w:r>
      <w:r>
        <w:rPr>
          <w:rStyle w:val="214pt"/>
          <w:b/>
          <w:bCs/>
        </w:rPr>
        <w:br/>
        <w:t>средств исполнительного производства</w:t>
      </w:r>
      <w:bookmarkEnd w:id="3"/>
    </w:p>
    <w:p w:rsidR="00536BC9" w:rsidRDefault="00536BC9" w:rsidP="00536BC9">
      <w:pPr>
        <w:pStyle w:val="20"/>
        <w:keepNext/>
        <w:keepLines/>
        <w:shd w:val="clear" w:color="auto" w:fill="auto"/>
        <w:spacing w:before="0" w:after="0" w:line="276" w:lineRule="auto"/>
        <w:ind w:left="80"/>
        <w:rPr>
          <w:rStyle w:val="214pt"/>
          <w:b/>
          <w:bCs/>
        </w:rPr>
      </w:pPr>
    </w:p>
    <w:p w:rsidR="00536BC9" w:rsidRDefault="00536BC9" w:rsidP="00536BC9">
      <w:pPr>
        <w:pStyle w:val="20"/>
        <w:keepNext/>
        <w:keepLines/>
        <w:shd w:val="clear" w:color="auto" w:fill="auto"/>
        <w:spacing w:before="0" w:after="0" w:line="276" w:lineRule="auto"/>
        <w:ind w:left="80"/>
      </w:pPr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ind w:firstLine="780"/>
        <w:jc w:val="both"/>
        <w:rPr>
          <w:rStyle w:val="24"/>
        </w:rPr>
      </w:pPr>
      <w:r>
        <w:rPr>
          <w:rStyle w:val="24"/>
        </w:rPr>
        <w:t xml:space="preserve">В целях определения механизма формирования и использования средств </w:t>
      </w:r>
      <w:r>
        <w:rPr>
          <w:rStyle w:val="24"/>
        </w:rPr>
        <w:t>исполнительного производства, а также с целью материально-технического обеспечения деятельности Государственной исполнительной службы, Совет Министров Донецкой Народной Республики</w:t>
      </w:r>
    </w:p>
    <w:p w:rsidR="00536BC9" w:rsidRDefault="00536BC9" w:rsidP="00536BC9">
      <w:pPr>
        <w:pStyle w:val="23"/>
        <w:shd w:val="clear" w:color="auto" w:fill="auto"/>
        <w:spacing w:before="0" w:after="0" w:line="276" w:lineRule="auto"/>
        <w:ind w:firstLine="780"/>
        <w:jc w:val="both"/>
      </w:pPr>
    </w:p>
    <w:p w:rsidR="007808A1" w:rsidRDefault="002D2750" w:rsidP="00536BC9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ПОСТАНОВЛЯЕТ:</w:t>
      </w:r>
      <w:bookmarkEnd w:id="4"/>
    </w:p>
    <w:p w:rsidR="00536BC9" w:rsidRDefault="00536BC9" w:rsidP="00536BC9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7808A1" w:rsidRDefault="002D2750" w:rsidP="007E2806">
      <w:pPr>
        <w:pStyle w:val="23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82"/>
        <w:jc w:val="both"/>
      </w:pPr>
      <w:bookmarkStart w:id="5" w:name="_GoBack"/>
      <w:r>
        <w:rPr>
          <w:rStyle w:val="24"/>
        </w:rPr>
        <w:t xml:space="preserve">Утвердить Временный порядок формирования и использования </w:t>
      </w:r>
      <w:r>
        <w:rPr>
          <w:rStyle w:val="24"/>
        </w:rPr>
        <w:t>средств исполнительного производства (прилагается).</w:t>
      </w:r>
    </w:p>
    <w:p w:rsidR="007808A1" w:rsidRDefault="002D2750" w:rsidP="007E2806">
      <w:pPr>
        <w:pStyle w:val="a5"/>
        <w:numPr>
          <w:ilvl w:val="0"/>
          <w:numId w:val="1"/>
        </w:numPr>
        <w:shd w:val="clear" w:color="auto" w:fill="auto"/>
        <w:tabs>
          <w:tab w:val="left" w:pos="1078"/>
        </w:tabs>
        <w:spacing w:before="120" w:line="276" w:lineRule="auto"/>
        <w:ind w:firstLine="782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bookmarkEnd w:id="5"/>
    <w:p w:rsidR="00536BC9" w:rsidRDefault="00536BC9" w:rsidP="00536BC9">
      <w:pPr>
        <w:pStyle w:val="a5"/>
        <w:shd w:val="clear" w:color="auto" w:fill="auto"/>
        <w:tabs>
          <w:tab w:val="left" w:pos="1078"/>
        </w:tabs>
        <w:spacing w:line="276" w:lineRule="auto"/>
        <w:jc w:val="both"/>
        <w:rPr>
          <w:rStyle w:val="a6"/>
        </w:rPr>
      </w:pPr>
    </w:p>
    <w:p w:rsidR="00536BC9" w:rsidRDefault="00536BC9" w:rsidP="00536BC9">
      <w:pPr>
        <w:pStyle w:val="a5"/>
        <w:shd w:val="clear" w:color="auto" w:fill="auto"/>
        <w:tabs>
          <w:tab w:val="left" w:pos="1078"/>
        </w:tabs>
        <w:spacing w:line="276" w:lineRule="auto"/>
        <w:jc w:val="both"/>
        <w:rPr>
          <w:rStyle w:val="a6"/>
        </w:rPr>
      </w:pPr>
    </w:p>
    <w:p w:rsidR="007808A1" w:rsidRDefault="00536BC9" w:rsidP="00536BC9">
      <w:pPr>
        <w:pStyle w:val="20"/>
        <w:keepNext/>
        <w:keepLines/>
        <w:shd w:val="clear" w:color="auto" w:fill="auto"/>
        <w:spacing w:before="0" w:after="0" w:line="276" w:lineRule="auto"/>
        <w:jc w:val="left"/>
        <w:sectPr w:rsidR="007808A1" w:rsidSect="00536BC9">
          <w:pgSz w:w="11900" w:h="16840"/>
          <w:pgMar w:top="993" w:right="515" w:bottom="3039" w:left="1574" w:header="0" w:footer="3" w:gutter="0"/>
          <w:cols w:space="720"/>
          <w:noEndnote/>
          <w:docGrid w:linePitch="360"/>
        </w:sectPr>
      </w:pPr>
      <w:bookmarkStart w:id="6" w:name="bookmark5"/>
      <w:r w:rsidRPr="00536BC9">
        <w:rPr>
          <w:bCs w:val="0"/>
          <w:sz w:val="28"/>
          <w:szCs w:val="28"/>
        </w:rPr>
        <w:t xml:space="preserve">Председатель </w:t>
      </w:r>
      <w:r w:rsidRPr="00536BC9">
        <w:rPr>
          <w:bCs w:val="0"/>
          <w:sz w:val="28"/>
          <w:szCs w:val="28"/>
        </w:rPr>
        <w:br/>
        <w:t xml:space="preserve">Совета Министров                         </w:t>
      </w:r>
      <w:r>
        <w:rPr>
          <w:bCs w:val="0"/>
          <w:sz w:val="28"/>
          <w:szCs w:val="28"/>
        </w:rPr>
        <w:t xml:space="preserve">             </w:t>
      </w:r>
      <w:r w:rsidRPr="00536BC9">
        <w:rPr>
          <w:bCs w:val="0"/>
          <w:sz w:val="28"/>
          <w:szCs w:val="28"/>
        </w:rPr>
        <w:t xml:space="preserve">                                     </w:t>
      </w:r>
      <w:r w:rsidR="002D2750">
        <w:rPr>
          <w:rStyle w:val="214pt"/>
          <w:b/>
          <w:bCs/>
        </w:rPr>
        <w:t>А. В. Захарченко</w:t>
      </w:r>
      <w:bookmarkEnd w:id="6"/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ind w:left="5529"/>
      </w:pPr>
      <w:r>
        <w:lastRenderedPageBreak/>
        <w:t>УТВЕРЖДЕНО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ind w:left="5529"/>
      </w:pPr>
      <w:r>
        <w:t>Постановлением Совета Министров Донецкой</w:t>
      </w:r>
      <w:r w:rsidR="00536BC9">
        <w:br/>
      </w:r>
      <w:r>
        <w:t xml:space="preserve"> Народной Республики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ind w:left="5529"/>
      </w:pPr>
      <w:r>
        <w:t>от 31 мая 2016 г. №</w:t>
      </w:r>
      <w:r>
        <w:t xml:space="preserve"> 7-36</w:t>
      </w:r>
    </w:p>
    <w:p w:rsidR="00536BC9" w:rsidRDefault="00536BC9" w:rsidP="00536BC9">
      <w:pPr>
        <w:pStyle w:val="30"/>
        <w:shd w:val="clear" w:color="auto" w:fill="auto"/>
        <w:spacing w:before="0" w:after="0" w:line="276" w:lineRule="auto"/>
        <w:ind w:right="20"/>
      </w:pPr>
    </w:p>
    <w:p w:rsidR="007808A1" w:rsidRDefault="002D2750" w:rsidP="00536BC9">
      <w:pPr>
        <w:pStyle w:val="30"/>
        <w:shd w:val="clear" w:color="auto" w:fill="auto"/>
        <w:spacing w:before="0" w:after="0" w:line="276" w:lineRule="auto"/>
        <w:ind w:right="20"/>
      </w:pPr>
      <w:r>
        <w:t>ВРЕМЕННЫЙ ПОРЯДОК</w:t>
      </w:r>
      <w:r>
        <w:br/>
        <w:t>формирования и использования средств</w:t>
      </w:r>
      <w:r>
        <w:br/>
        <w:t>исполнительного производства</w:t>
      </w:r>
    </w:p>
    <w:p w:rsidR="00536BC9" w:rsidRDefault="00536BC9" w:rsidP="00536BC9">
      <w:pPr>
        <w:pStyle w:val="30"/>
        <w:shd w:val="clear" w:color="auto" w:fill="auto"/>
        <w:spacing w:before="0" w:after="0" w:line="276" w:lineRule="auto"/>
        <w:ind w:right="20"/>
      </w:pPr>
    </w:p>
    <w:p w:rsidR="007808A1" w:rsidRDefault="002D2750" w:rsidP="00536BC9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60"/>
        <w:jc w:val="both"/>
      </w:pPr>
      <w:r>
        <w:t xml:space="preserve"> Настоящий Порядок определяет механизм формирования и использования средств исполнительного производства (далее - средства).</w:t>
      </w:r>
    </w:p>
    <w:p w:rsidR="007808A1" w:rsidRDefault="002D2750" w:rsidP="00536BC9">
      <w:pPr>
        <w:pStyle w:val="23"/>
        <w:numPr>
          <w:ilvl w:val="0"/>
          <w:numId w:val="2"/>
        </w:numPr>
        <w:shd w:val="clear" w:color="auto" w:fill="auto"/>
        <w:tabs>
          <w:tab w:val="left" w:pos="1560"/>
        </w:tabs>
        <w:spacing w:before="0" w:after="0" w:line="276" w:lineRule="auto"/>
        <w:ind w:firstLine="760"/>
        <w:jc w:val="both"/>
      </w:pPr>
      <w:r>
        <w:t xml:space="preserve"> Средства</w:t>
      </w:r>
      <w:r>
        <w:tab/>
        <w:t xml:space="preserve">исполнительного производства </w:t>
      </w:r>
      <w:r>
        <w:t xml:space="preserve">Государственной исполнительной службы состоят </w:t>
      </w:r>
      <w:proofErr w:type="gramStart"/>
      <w:r>
        <w:t>из</w:t>
      </w:r>
      <w:proofErr w:type="gramEnd"/>
      <w:r>
        <w:t>:</w:t>
      </w:r>
    </w:p>
    <w:p w:rsidR="007808A1" w:rsidRDefault="002D2750" w:rsidP="00536BC9">
      <w:pPr>
        <w:pStyle w:val="23"/>
        <w:numPr>
          <w:ilvl w:val="0"/>
          <w:numId w:val="3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  <w:jc w:val="both"/>
      </w:pPr>
      <w:r>
        <w:t>средств исполнительного сбора, взысканного с должника;</w:t>
      </w:r>
    </w:p>
    <w:p w:rsidR="007808A1" w:rsidRDefault="002D2750" w:rsidP="00536BC9">
      <w:pPr>
        <w:pStyle w:val="23"/>
        <w:numPr>
          <w:ilvl w:val="0"/>
          <w:numId w:val="3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  <w:jc w:val="both"/>
      </w:pPr>
      <w:r>
        <w:t>сбора за оплату информационно-технического обеспечения</w:t>
      </w:r>
    </w:p>
    <w:p w:rsidR="007808A1" w:rsidRDefault="00536BC9" w:rsidP="00536BC9">
      <w:pPr>
        <w:pStyle w:val="23"/>
        <w:shd w:val="clear" w:color="auto" w:fill="auto"/>
        <w:tabs>
          <w:tab w:val="left" w:pos="9149"/>
        </w:tabs>
        <w:spacing w:before="0" w:after="0" w:line="276" w:lineRule="auto"/>
        <w:jc w:val="both"/>
      </w:pPr>
      <w:r>
        <w:t>исполнительного производства;</w:t>
      </w:r>
    </w:p>
    <w:p w:rsidR="007808A1" w:rsidRDefault="002D2750" w:rsidP="00536BC9">
      <w:pPr>
        <w:pStyle w:val="23"/>
        <w:numPr>
          <w:ilvl w:val="0"/>
          <w:numId w:val="3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  <w:jc w:val="both"/>
      </w:pPr>
      <w:r>
        <w:t>взысканных с должника расходов, связанных с организацией и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jc w:val="both"/>
      </w:pPr>
      <w:r>
        <w:t>проведением исполнительных действий;</w:t>
      </w:r>
    </w:p>
    <w:p w:rsidR="007808A1" w:rsidRDefault="002D2750" w:rsidP="00536BC9">
      <w:pPr>
        <w:pStyle w:val="23"/>
        <w:numPr>
          <w:ilvl w:val="0"/>
          <w:numId w:val="3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  <w:jc w:val="both"/>
      </w:pPr>
      <w:r>
        <w:t>авансового взноса взыскателя на организацию и проведение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jc w:val="both"/>
      </w:pPr>
      <w:r>
        <w:t>исполнительных действий;</w:t>
      </w:r>
    </w:p>
    <w:p w:rsidR="007808A1" w:rsidRDefault="002D2750" w:rsidP="00536BC9">
      <w:pPr>
        <w:pStyle w:val="23"/>
        <w:numPr>
          <w:ilvl w:val="0"/>
          <w:numId w:val="3"/>
        </w:numPr>
        <w:shd w:val="clear" w:color="auto" w:fill="auto"/>
        <w:tabs>
          <w:tab w:val="left" w:pos="1181"/>
          <w:tab w:val="left" w:pos="9438"/>
        </w:tabs>
        <w:spacing w:before="0" w:after="0" w:line="276" w:lineRule="auto"/>
        <w:ind w:firstLine="760"/>
        <w:jc w:val="both"/>
      </w:pPr>
      <w:r>
        <w:t>других поступлений, не противоречащих законодательству.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Взыскание исполнительного сбора регулируется статьёй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jc w:val="both"/>
      </w:pPr>
      <w:r>
        <w:t>28 Временного порядка Донецк</w:t>
      </w:r>
      <w:r>
        <w:t xml:space="preserve">ой Народной Республики об </w:t>
      </w:r>
      <w:proofErr w:type="gramStart"/>
      <w:r>
        <w:t>исполнительном</w:t>
      </w:r>
      <w:proofErr w:type="gramEnd"/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jc w:val="both"/>
      </w:pPr>
      <w:proofErr w:type="gramStart"/>
      <w:r>
        <w:t>производстве</w:t>
      </w:r>
      <w:proofErr w:type="gramEnd"/>
      <w:r>
        <w:t xml:space="preserve"> Донецкой Народной Республики (далее — Порядок).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К сбору, связанному с оплатой информационно-технического обеспечения исполнительного производства при обращении в орган Государственной исполнительной слу</w:t>
      </w:r>
      <w:r>
        <w:t>жбы с заявлением об открытии исполнительного производства, в соответствии со статьёй 29 Порядка,</w:t>
      </w:r>
    </w:p>
    <w:p w:rsidR="007808A1" w:rsidRDefault="002D2750" w:rsidP="00536BC9">
      <w:pPr>
        <w:pStyle w:val="23"/>
        <w:shd w:val="clear" w:color="auto" w:fill="auto"/>
        <w:tabs>
          <w:tab w:val="left" w:pos="8549"/>
        </w:tabs>
        <w:spacing w:before="0" w:after="0" w:line="276" w:lineRule="auto"/>
        <w:jc w:val="both"/>
      </w:pPr>
      <w:r>
        <w:t>относятся:</w:t>
      </w:r>
      <w:r>
        <w:tab/>
      </w:r>
    </w:p>
    <w:p w:rsidR="007808A1" w:rsidRDefault="002D2750" w:rsidP="00536BC9">
      <w:pPr>
        <w:pStyle w:val="23"/>
        <w:numPr>
          <w:ilvl w:val="0"/>
          <w:numId w:val="4"/>
        </w:numPr>
        <w:shd w:val="clear" w:color="auto" w:fill="auto"/>
        <w:tabs>
          <w:tab w:val="left" w:pos="1152"/>
        </w:tabs>
        <w:spacing w:before="0" w:after="0" w:line="276" w:lineRule="auto"/>
        <w:ind w:firstLine="760"/>
        <w:jc w:val="both"/>
      </w:pPr>
      <w:r>
        <w:t>расходы по внесению данных в Единый государственный реестр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jc w:val="both"/>
      </w:pPr>
      <w:r>
        <w:t>исполнительных производств;</w:t>
      </w:r>
    </w:p>
    <w:p w:rsidR="007808A1" w:rsidRDefault="002D2750" w:rsidP="00536BC9">
      <w:pPr>
        <w:pStyle w:val="23"/>
        <w:numPr>
          <w:ilvl w:val="0"/>
          <w:numId w:val="4"/>
        </w:numPr>
        <w:shd w:val="clear" w:color="auto" w:fill="auto"/>
        <w:tabs>
          <w:tab w:val="left" w:pos="1176"/>
        </w:tabs>
        <w:spacing w:before="0" w:after="0" w:line="276" w:lineRule="auto"/>
        <w:ind w:firstLine="760"/>
        <w:jc w:val="both"/>
      </w:pPr>
      <w:r>
        <w:t>информирование участников исполнительного производства,</w:t>
      </w:r>
    </w:p>
    <w:p w:rsidR="007808A1" w:rsidRDefault="002D2750" w:rsidP="00536BC9">
      <w:pPr>
        <w:pStyle w:val="23"/>
        <w:numPr>
          <w:ilvl w:val="0"/>
          <w:numId w:val="4"/>
        </w:numPr>
        <w:shd w:val="clear" w:color="auto" w:fill="auto"/>
        <w:tabs>
          <w:tab w:val="left" w:pos="1176"/>
        </w:tabs>
        <w:spacing w:before="0" w:after="0" w:line="276" w:lineRule="auto"/>
        <w:ind w:firstLine="760"/>
        <w:jc w:val="both"/>
      </w:pPr>
      <w:r>
        <w:t>изготовление и выдача документов исполнительного производства.</w:t>
      </w:r>
    </w:p>
    <w:p w:rsidR="007808A1" w:rsidRDefault="002D2750" w:rsidP="00536BC9">
      <w:pPr>
        <w:pStyle w:val="23"/>
        <w:numPr>
          <w:ilvl w:val="0"/>
          <w:numId w:val="2"/>
        </w:numPr>
        <w:shd w:val="clear" w:color="auto" w:fill="auto"/>
        <w:tabs>
          <w:tab w:val="left" w:pos="1098"/>
        </w:tabs>
        <w:spacing w:before="0" w:after="0" w:line="276" w:lineRule="auto"/>
        <w:ind w:firstLine="760"/>
        <w:jc w:val="both"/>
        <w:sectPr w:rsidR="007808A1">
          <w:pgSz w:w="11900" w:h="16840"/>
          <w:pgMar w:top="1298" w:right="562" w:bottom="972" w:left="1545" w:header="0" w:footer="3" w:gutter="0"/>
          <w:cols w:space="720"/>
          <w:noEndnote/>
          <w:docGrid w:linePitch="360"/>
        </w:sectPr>
      </w:pPr>
      <w:r>
        <w:t xml:space="preserve">Половина сумм сбора за оплату информационно-технического обеспечения исполнительного производства, исполнительного сбора и расходов, связанных с организацией и проведением </w:t>
      </w:r>
      <w:r>
        <w:t>исполнительных действий (50 процентов), в соответствии с письменным распоряжением государственного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</w:pPr>
      <w:r>
        <w:lastRenderedPageBreak/>
        <w:t>исполнителя, перечисляются с депозитного счета в Республиканский</w:t>
      </w:r>
      <w:r w:rsidR="00536BC9">
        <w:t xml:space="preserve"> </w:t>
      </w:r>
      <w:r>
        <w:t>бюджет Донецкой Народной Республики.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 xml:space="preserve">Вторая половина сумм сбора за оплату </w:t>
      </w:r>
      <w:r>
        <w:t>информационно-технического обеспечения исполнительного производства, исполнительного сбора и расходов, связанных с организацией и проведением исполнительных действий, перечисляются с депозитного счёта в том же порядке на специальный регистрационный счёт Ми</w:t>
      </w:r>
      <w:r>
        <w:t>нистерства юстиции Донецкой Народной Республики.</w:t>
      </w:r>
    </w:p>
    <w:p w:rsidR="007808A1" w:rsidRDefault="002D2750" w:rsidP="00536BC9">
      <w:pPr>
        <w:pStyle w:val="23"/>
        <w:numPr>
          <w:ilvl w:val="0"/>
          <w:numId w:val="2"/>
        </w:numPr>
        <w:shd w:val="clear" w:color="auto" w:fill="auto"/>
        <w:tabs>
          <w:tab w:val="left" w:pos="1085"/>
        </w:tabs>
        <w:spacing w:before="0" w:after="0" w:line="276" w:lineRule="auto"/>
        <w:ind w:firstLine="780"/>
        <w:jc w:val="both"/>
      </w:pPr>
      <w:r>
        <w:t>Средства исполнительного производства используются органами Государственной исполнительной службы для организации и проведения исполнительных действий, касающихся обеспечения принудительного исполнения решен</w:t>
      </w:r>
      <w:r>
        <w:t>ий судов и других органов (должностных лиц), а именно для оплаты:</w:t>
      </w:r>
    </w:p>
    <w:p w:rsidR="007808A1" w:rsidRDefault="002D2750" w:rsidP="00536BC9">
      <w:pPr>
        <w:pStyle w:val="23"/>
        <w:numPr>
          <w:ilvl w:val="0"/>
          <w:numId w:val="5"/>
        </w:numPr>
        <w:shd w:val="clear" w:color="auto" w:fill="auto"/>
        <w:tabs>
          <w:tab w:val="left" w:pos="1160"/>
        </w:tabs>
        <w:spacing w:before="0" w:after="0" w:line="276" w:lineRule="auto"/>
        <w:ind w:firstLine="780"/>
        <w:jc w:val="both"/>
      </w:pPr>
      <w:r>
        <w:t>перевозки, хранения и реализации имущества должника;</w:t>
      </w:r>
    </w:p>
    <w:p w:rsidR="007808A1" w:rsidRDefault="002D2750" w:rsidP="00536BC9">
      <w:pPr>
        <w:pStyle w:val="23"/>
        <w:numPr>
          <w:ilvl w:val="0"/>
          <w:numId w:val="5"/>
        </w:numPr>
        <w:shd w:val="clear" w:color="auto" w:fill="auto"/>
        <w:tabs>
          <w:tab w:val="left" w:pos="1114"/>
        </w:tabs>
        <w:spacing w:before="0" w:after="0" w:line="276" w:lineRule="auto"/>
        <w:ind w:firstLine="780"/>
        <w:jc w:val="both"/>
      </w:pPr>
      <w:r>
        <w:t>услуг экспертов, субъектов оценочной деятельности и других лиц, привлеченных в установленном законом порядке к осуществлению исполнительн</w:t>
      </w:r>
      <w:r>
        <w:t>ых действий;</w:t>
      </w:r>
    </w:p>
    <w:p w:rsidR="007808A1" w:rsidRDefault="002D2750" w:rsidP="00536BC9">
      <w:pPr>
        <w:pStyle w:val="23"/>
        <w:numPr>
          <w:ilvl w:val="0"/>
          <w:numId w:val="5"/>
        </w:numPr>
        <w:shd w:val="clear" w:color="auto" w:fill="auto"/>
        <w:tabs>
          <w:tab w:val="left" w:pos="1193"/>
        </w:tabs>
        <w:spacing w:before="0" w:after="0" w:line="276" w:lineRule="auto"/>
        <w:ind w:firstLine="780"/>
        <w:jc w:val="both"/>
      </w:pPr>
      <w:r>
        <w:t>почтового перевода взыскателю взысканных алиментных сумм;</w:t>
      </w:r>
    </w:p>
    <w:p w:rsidR="007808A1" w:rsidRDefault="002D2750" w:rsidP="00536BC9">
      <w:pPr>
        <w:pStyle w:val="23"/>
        <w:numPr>
          <w:ilvl w:val="0"/>
          <w:numId w:val="5"/>
        </w:numPr>
        <w:shd w:val="clear" w:color="auto" w:fill="auto"/>
        <w:tabs>
          <w:tab w:val="left" w:pos="1193"/>
        </w:tabs>
        <w:spacing w:before="0" w:after="0" w:line="276" w:lineRule="auto"/>
        <w:ind w:firstLine="780"/>
        <w:jc w:val="both"/>
      </w:pPr>
      <w:r>
        <w:t>проведения розыска должника, его имущества или розыска ребенка;</w:t>
      </w:r>
    </w:p>
    <w:p w:rsidR="007808A1" w:rsidRDefault="002D2750" w:rsidP="00536BC9">
      <w:pPr>
        <w:pStyle w:val="23"/>
        <w:numPr>
          <w:ilvl w:val="0"/>
          <w:numId w:val="5"/>
        </w:numPr>
        <w:shd w:val="clear" w:color="auto" w:fill="auto"/>
        <w:tabs>
          <w:tab w:val="left" w:pos="1193"/>
          <w:tab w:val="left" w:pos="9595"/>
        </w:tabs>
        <w:spacing w:before="0" w:after="0" w:line="276" w:lineRule="auto"/>
        <w:ind w:firstLine="780"/>
        <w:jc w:val="both"/>
      </w:pPr>
      <w:r>
        <w:t>размещения объявления в средствах массовой информации;</w:t>
      </w:r>
    </w:p>
    <w:p w:rsidR="007808A1" w:rsidRDefault="002D2750" w:rsidP="00536BC9">
      <w:pPr>
        <w:pStyle w:val="23"/>
        <w:numPr>
          <w:ilvl w:val="0"/>
          <w:numId w:val="5"/>
        </w:numPr>
        <w:shd w:val="clear" w:color="auto" w:fill="auto"/>
        <w:tabs>
          <w:tab w:val="left" w:pos="1114"/>
        </w:tabs>
        <w:spacing w:before="0" w:after="0" w:line="276" w:lineRule="auto"/>
        <w:ind w:firstLine="780"/>
        <w:jc w:val="both"/>
      </w:pPr>
      <w:r>
        <w:t xml:space="preserve">других расходов, необходимых для обеспечения надлежащей </w:t>
      </w:r>
      <w:r>
        <w:t>организации исполнения решений органами Государственной исполнительной службы, в том числе: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spacing w:before="0" w:after="0" w:line="276" w:lineRule="auto"/>
        <w:ind w:firstLine="780"/>
        <w:jc w:val="both"/>
      </w:pPr>
      <w:r>
        <w:t xml:space="preserve"> на выплату вознаграждения государственным исполнителям в соответствии с порядком, устанавливаемым Министерством юстиции Донецкой Народной Республики;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977"/>
        </w:tabs>
        <w:spacing w:before="0" w:after="0" w:line="276" w:lineRule="auto"/>
        <w:ind w:firstLine="780"/>
        <w:jc w:val="both"/>
      </w:pPr>
      <w:r>
        <w:t>материально-т</w:t>
      </w:r>
      <w:r>
        <w:t>ехническое обеспечение деятельности органов Государственной исполнительной службы (приобретение предметов и материалов (канцелярских товаров, оборудования, инвентаря и др.), их ремонт и обслуживание; предоплату периодических, справочных и информационных из</w:t>
      </w:r>
      <w:r>
        <w:t>даний; расходы на транспортные услуги (содержание и аренда транспортных средств), денежную компенсацию за использование государственными исполнителями собственных транспортных средств; аренду помещений, расходы на услуги почтовой связи и услуги связи (дост</w:t>
      </w:r>
      <w:r>
        <w:t>уп к Интернету, установку телефонов модемной связи, охранной сигнализации и прочее);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1049"/>
        </w:tabs>
        <w:spacing w:before="0" w:after="0" w:line="276" w:lineRule="auto"/>
        <w:ind w:firstLine="780"/>
        <w:jc w:val="both"/>
      </w:pPr>
      <w:r>
        <w:t>охрану и охранную сигнализацию;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1049"/>
        </w:tabs>
        <w:spacing w:before="0" w:after="0" w:line="276" w:lineRule="auto"/>
        <w:ind w:firstLine="780"/>
        <w:jc w:val="both"/>
      </w:pPr>
      <w:r>
        <w:t>проведение полиграфических работ;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1049"/>
          <w:tab w:val="left" w:pos="9595"/>
        </w:tabs>
        <w:spacing w:before="0" w:after="0" w:line="276" w:lineRule="auto"/>
        <w:ind w:firstLine="780"/>
        <w:jc w:val="both"/>
      </w:pPr>
      <w:r>
        <w:t>проведение семинаров;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1049"/>
        </w:tabs>
        <w:spacing w:before="0" w:after="0" w:line="276" w:lineRule="auto"/>
        <w:ind w:firstLine="780"/>
        <w:jc w:val="both"/>
      </w:pPr>
      <w:r>
        <w:t xml:space="preserve">зачисление средств на соответствующий счет органа </w:t>
      </w:r>
      <w:proofErr w:type="gramStart"/>
      <w:r>
        <w:t>Государственной</w:t>
      </w:r>
      <w:proofErr w:type="gramEnd"/>
    </w:p>
    <w:p w:rsidR="007808A1" w:rsidRDefault="002D2750" w:rsidP="00536BC9">
      <w:pPr>
        <w:pStyle w:val="23"/>
        <w:shd w:val="clear" w:color="auto" w:fill="auto"/>
        <w:spacing w:before="0" w:after="0" w:line="276" w:lineRule="auto"/>
      </w:pPr>
      <w:r>
        <w:t xml:space="preserve">исполнительной </w:t>
      </w:r>
      <w:r>
        <w:t>службы (комиссия банка);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1049"/>
        </w:tabs>
        <w:spacing w:before="0" w:after="0" w:line="276" w:lineRule="auto"/>
        <w:ind w:firstLine="780"/>
        <w:jc w:val="both"/>
      </w:pPr>
      <w:r>
        <w:lastRenderedPageBreak/>
        <w:t>Единый государственный реестр исполнительных производств;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977"/>
        </w:tabs>
        <w:spacing w:before="0" w:after="0" w:line="276" w:lineRule="auto"/>
        <w:ind w:firstLine="780"/>
        <w:jc w:val="both"/>
      </w:pPr>
      <w:r>
        <w:t>оплату служебных командировок и проезда государственных исполнителей, в том числе, на приобретение проездных документов;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1049"/>
        </w:tabs>
        <w:spacing w:before="0" w:after="0" w:line="276" w:lineRule="auto"/>
        <w:ind w:firstLine="780"/>
        <w:jc w:val="both"/>
      </w:pPr>
      <w:r>
        <w:t>оплату коммунальных услуг и энергоносителей,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990"/>
          <w:tab w:val="left" w:pos="3639"/>
        </w:tabs>
        <w:spacing w:before="0" w:after="0" w:line="276" w:lineRule="auto"/>
        <w:ind w:firstLine="740"/>
        <w:jc w:val="both"/>
      </w:pPr>
      <w:r>
        <w:t>приобре</w:t>
      </w:r>
      <w:r>
        <w:t>тение</w:t>
      </w:r>
      <w:r>
        <w:tab/>
        <w:t>основных средств, компьютерных программ и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</w:pPr>
      <w:r>
        <w:t>программного обеспечения;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994"/>
        </w:tabs>
        <w:spacing w:before="0" w:after="0" w:line="276" w:lineRule="auto"/>
        <w:ind w:firstLine="740"/>
        <w:jc w:val="both"/>
      </w:pPr>
      <w:r>
        <w:t>текущий и капитальный ремонт служебных помещений;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950"/>
        </w:tabs>
        <w:spacing w:before="0" w:after="0" w:line="276" w:lineRule="auto"/>
        <w:ind w:firstLine="740"/>
        <w:jc w:val="both"/>
      </w:pPr>
      <w:r>
        <w:t>страхование государственных исполнителей и обеспечение их фирменной одеждой;</w:t>
      </w:r>
    </w:p>
    <w:p w:rsidR="007808A1" w:rsidRDefault="002D2750" w:rsidP="00536BC9">
      <w:pPr>
        <w:pStyle w:val="23"/>
        <w:numPr>
          <w:ilvl w:val="0"/>
          <w:numId w:val="6"/>
        </w:numPr>
        <w:shd w:val="clear" w:color="auto" w:fill="auto"/>
        <w:tabs>
          <w:tab w:val="left" w:pos="955"/>
        </w:tabs>
        <w:spacing w:before="0" w:after="0" w:line="276" w:lineRule="auto"/>
        <w:ind w:firstLine="740"/>
        <w:jc w:val="both"/>
      </w:pPr>
      <w:r>
        <w:t xml:space="preserve">другие расходы, связанные с организацией и проведением </w:t>
      </w:r>
      <w:r>
        <w:t>исполнительных действий.</w:t>
      </w:r>
    </w:p>
    <w:p w:rsidR="007808A1" w:rsidRDefault="002D2750" w:rsidP="00536BC9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Порядок авансирования расходов на организацию и проведение исполнительных действий регулируется Порядком.</w:t>
      </w:r>
    </w:p>
    <w:p w:rsidR="007808A1" w:rsidRDefault="002D2750" w:rsidP="00536BC9">
      <w:pPr>
        <w:pStyle w:val="23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  <w:jc w:val="both"/>
      </w:pPr>
      <w:r>
        <w:t>Размер оплаты сбора за информационно-техническое обеспечение исполнительного производства устанавливается Министерством юстиц</w:t>
      </w:r>
      <w:r>
        <w:t>ии Донецкой Народной Республики.</w:t>
      </w:r>
    </w:p>
    <w:p w:rsidR="007808A1" w:rsidRDefault="002D2750" w:rsidP="00536BC9">
      <w:pPr>
        <w:pStyle w:val="23"/>
        <w:numPr>
          <w:ilvl w:val="0"/>
          <w:numId w:val="2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  <w:jc w:val="both"/>
      </w:pPr>
      <w:r>
        <w:t xml:space="preserve">Использование средств осуществляется исключительно в границах и за счет соответствующих поступлений в специальный фонд Республиканского бюджета на основании смет и планов ассигнований специального фонда, с учётом внесённых </w:t>
      </w:r>
      <w:r>
        <w:t>в них изменений.</w:t>
      </w:r>
    </w:p>
    <w:p w:rsidR="007808A1" w:rsidRDefault="002D2750" w:rsidP="00536BC9">
      <w:pPr>
        <w:pStyle w:val="23"/>
        <w:numPr>
          <w:ilvl w:val="0"/>
          <w:numId w:val="2"/>
        </w:numPr>
        <w:shd w:val="clear" w:color="auto" w:fill="auto"/>
        <w:tabs>
          <w:tab w:val="left" w:pos="1070"/>
        </w:tabs>
        <w:spacing w:before="0" w:after="0" w:line="276" w:lineRule="auto"/>
        <w:ind w:firstLine="740"/>
        <w:jc w:val="both"/>
      </w:pPr>
      <w:r>
        <w:t>Контроль и учет использования средств осуществляется Министерством юстиции Донецкой Народной Республики в соответствии с законодательством Донецкой Народной Республики.</w:t>
      </w:r>
    </w:p>
    <w:p w:rsidR="007808A1" w:rsidRDefault="002D2750" w:rsidP="00536BC9">
      <w:pPr>
        <w:pStyle w:val="23"/>
        <w:numPr>
          <w:ilvl w:val="0"/>
          <w:numId w:val="2"/>
        </w:numPr>
        <w:shd w:val="clear" w:color="auto" w:fill="auto"/>
        <w:tabs>
          <w:tab w:val="left" w:pos="1070"/>
        </w:tabs>
        <w:spacing w:before="0" w:after="0" w:line="276" w:lineRule="auto"/>
        <w:ind w:firstLine="740"/>
        <w:jc w:val="both"/>
      </w:pPr>
      <w:r>
        <w:t>Положения пункта 4 настоящего Временного порядка в части страхования г</w:t>
      </w:r>
      <w:r>
        <w:t>осударственных исполнителей вводятся в действие с момента принятия законов, регулирующих страховую деятельность в Донецкой Народной Республике.</w:t>
      </w:r>
    </w:p>
    <w:sectPr w:rsidR="007808A1">
      <w:headerReference w:type="default" r:id="rId9"/>
      <w:pgSz w:w="11900" w:h="16840"/>
      <w:pgMar w:top="1298" w:right="562" w:bottom="972" w:left="154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50" w:rsidRDefault="002D2750">
      <w:r>
        <w:separator/>
      </w:r>
    </w:p>
  </w:endnote>
  <w:endnote w:type="continuationSeparator" w:id="0">
    <w:p w:rsidR="002D2750" w:rsidRDefault="002D2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50" w:rsidRDefault="002D2750"/>
  </w:footnote>
  <w:footnote w:type="continuationSeparator" w:id="0">
    <w:p w:rsidR="002D2750" w:rsidRDefault="002D27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8A1" w:rsidRDefault="002D275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6.8pt;margin-top:43.3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808A1" w:rsidRDefault="002D2750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E2806" w:rsidRPr="007E2806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16AC"/>
    <w:multiLevelType w:val="multilevel"/>
    <w:tmpl w:val="E04A0D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403FFD"/>
    <w:multiLevelType w:val="multilevel"/>
    <w:tmpl w:val="0B4806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E66D26"/>
    <w:multiLevelType w:val="multilevel"/>
    <w:tmpl w:val="4C40B8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CC5499"/>
    <w:multiLevelType w:val="multilevel"/>
    <w:tmpl w:val="710C67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FC76E5"/>
    <w:multiLevelType w:val="multilevel"/>
    <w:tmpl w:val="DD8E20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1723C3"/>
    <w:multiLevelType w:val="multilevel"/>
    <w:tmpl w:val="680CF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808A1"/>
    <w:rsid w:val="002D2750"/>
    <w:rsid w:val="00536BC9"/>
    <w:rsid w:val="007808A1"/>
    <w:rsid w:val="007E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03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79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446" w:lineRule="exact"/>
      <w:ind w:firstLine="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536BC9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6BC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904</Words>
  <Characters>5153</Characters>
  <Application>Microsoft Office Word</Application>
  <DocSecurity>0</DocSecurity>
  <Lines>42</Lines>
  <Paragraphs>12</Paragraphs>
  <ScaleCrop>false</ScaleCrop>
  <Company/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2019-09-18T10:51:00Z</dcterms:created>
  <dcterms:modified xsi:type="dcterms:W3CDTF">2019-09-18T10:53:00Z</dcterms:modified>
</cp:coreProperties>
</file>