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B2" w:rsidRDefault="00EF48B2" w:rsidP="00F90E91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29F2FD20" wp14:editId="0D7CF4C2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4CF" w:rsidRDefault="00A24DC9" w:rsidP="00F90E91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3F64CF" w:rsidRDefault="00A24DC9" w:rsidP="00F90E91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F90E91" w:rsidRDefault="00F90E91" w:rsidP="00F90E91">
      <w:pPr>
        <w:pStyle w:val="10"/>
        <w:keepNext/>
        <w:keepLines/>
        <w:shd w:val="clear" w:color="auto" w:fill="auto"/>
        <w:spacing w:after="0" w:line="276" w:lineRule="auto"/>
      </w:pPr>
    </w:p>
    <w:p w:rsidR="003F64CF" w:rsidRDefault="00A24DC9" w:rsidP="00F90E91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F90E91" w:rsidRDefault="00F90E91" w:rsidP="00F90E91">
      <w:pPr>
        <w:pStyle w:val="20"/>
        <w:keepNext/>
        <w:keepLines/>
        <w:shd w:val="clear" w:color="auto" w:fill="auto"/>
        <w:spacing w:before="0" w:after="0" w:line="276" w:lineRule="auto"/>
      </w:pPr>
    </w:p>
    <w:p w:rsidR="003F64CF" w:rsidRDefault="00A24DC9" w:rsidP="00F90E91">
      <w:pPr>
        <w:pStyle w:val="3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31 мая 2016 г. № 7-7</w:t>
      </w:r>
      <w:bookmarkEnd w:id="2"/>
    </w:p>
    <w:p w:rsidR="00F90E91" w:rsidRDefault="00F90E91" w:rsidP="00F90E91">
      <w:pPr>
        <w:pStyle w:val="30"/>
        <w:keepNext/>
        <w:keepLines/>
        <w:shd w:val="clear" w:color="auto" w:fill="auto"/>
        <w:spacing w:before="0" w:after="0" w:line="276" w:lineRule="auto"/>
      </w:pPr>
    </w:p>
    <w:p w:rsidR="00F90E91" w:rsidRDefault="00F90E91" w:rsidP="00F90E91">
      <w:pPr>
        <w:pStyle w:val="30"/>
        <w:keepNext/>
        <w:keepLines/>
        <w:shd w:val="clear" w:color="auto" w:fill="auto"/>
        <w:spacing w:before="0" w:after="0" w:line="276" w:lineRule="auto"/>
      </w:pPr>
    </w:p>
    <w:p w:rsidR="003F64CF" w:rsidRDefault="00A24DC9" w:rsidP="00F90E91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О передаче имущества в оперативное управление Министерству по делам</w:t>
      </w:r>
      <w:bookmarkEnd w:id="3"/>
    </w:p>
    <w:p w:rsidR="003F64CF" w:rsidRDefault="00A24DC9" w:rsidP="00F90E91">
      <w:pPr>
        <w:pStyle w:val="32"/>
        <w:shd w:val="clear" w:color="auto" w:fill="auto"/>
        <w:spacing w:before="0" w:after="0" w:line="276" w:lineRule="auto"/>
      </w:pPr>
      <w:r>
        <w:t>гражданской обороны, чрезвычайным ситуациям и ликвидации</w:t>
      </w:r>
      <w:r>
        <w:br/>
        <w:t xml:space="preserve">последствий стихийных бедствий Донецкой </w:t>
      </w:r>
      <w:r>
        <w:t>Народной Республики</w:t>
      </w:r>
    </w:p>
    <w:p w:rsidR="00F90E91" w:rsidRDefault="00F90E91" w:rsidP="00F90E91">
      <w:pPr>
        <w:pStyle w:val="32"/>
        <w:shd w:val="clear" w:color="auto" w:fill="auto"/>
        <w:spacing w:before="0" w:after="0" w:line="276" w:lineRule="auto"/>
      </w:pPr>
    </w:p>
    <w:p w:rsidR="00F90E91" w:rsidRDefault="00F90E91" w:rsidP="00F90E91">
      <w:pPr>
        <w:pStyle w:val="32"/>
        <w:shd w:val="clear" w:color="auto" w:fill="auto"/>
        <w:spacing w:before="0" w:after="0" w:line="276" w:lineRule="auto"/>
      </w:pPr>
    </w:p>
    <w:p w:rsidR="003F64CF" w:rsidRDefault="00A24DC9" w:rsidP="00F90E91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С целью повышения эффективности деятельности Министерства по делам гражданской обороны, чрезвычайным ситуациям и ликвидации последствий стихийных бедствий Донецкой Народной Республики и своевременного реагирования на чрезвычайные ситуац</w:t>
      </w:r>
      <w:r>
        <w:t xml:space="preserve">ии природного и техногенного характера, защиты населения и территорий Донецкой Народной Республики от последствий аварий, катастроф, стихийных бедствий, на основании пункта 8 статьи 77 </w:t>
      </w:r>
      <w:hyperlink r:id="rId9" w:history="1">
        <w:r w:rsidRPr="009A5238">
          <w:rPr>
            <w:rStyle w:val="a3"/>
          </w:rPr>
          <w:t>Конституции Донецкой Народной Республики</w:t>
        </w:r>
      </w:hyperlink>
      <w:r>
        <w:t xml:space="preserve">, части 4 статьи 7 </w:t>
      </w:r>
      <w:hyperlink r:id="rId10" w:history="1">
        <w:r w:rsidRPr="00360DB1">
          <w:rPr>
            <w:rStyle w:val="a3"/>
          </w:rPr>
          <w:t>Закона Донец</w:t>
        </w:r>
        <w:r w:rsidRPr="00360DB1">
          <w:rPr>
            <w:rStyle w:val="a3"/>
          </w:rPr>
          <w:t>кой Народной</w:t>
        </w:r>
        <w:proofErr w:type="gramEnd"/>
        <w:r w:rsidRPr="00360DB1">
          <w:rPr>
            <w:rStyle w:val="a3"/>
          </w:rPr>
          <w:t xml:space="preserve"> Республики от 24.04.2015 № </w:t>
        </w:r>
        <w:r w:rsidRPr="00360DB1">
          <w:rPr>
            <w:rStyle w:val="a3"/>
            <w:lang w:eastAsia="en-US" w:bidi="en-US"/>
          </w:rPr>
          <w:t>35-</w:t>
        </w:r>
        <w:r w:rsidRPr="00360DB1">
          <w:rPr>
            <w:rStyle w:val="a3"/>
            <w:lang w:val="en-US" w:eastAsia="en-US" w:bidi="en-US"/>
          </w:rPr>
          <w:t>IHC</w:t>
        </w:r>
        <w:r w:rsidRPr="00360DB1">
          <w:rPr>
            <w:rStyle w:val="a3"/>
            <w:lang w:eastAsia="en-US" w:bidi="en-US"/>
          </w:rPr>
          <w:t xml:space="preserve"> </w:t>
        </w:r>
        <w:r w:rsidRPr="00360DB1">
          <w:rPr>
            <w:rStyle w:val="a3"/>
          </w:rPr>
          <w:t>«О системе органов исполнительной власти»</w:t>
        </w:r>
      </w:hyperlink>
      <w:bookmarkStart w:id="4" w:name="_GoBack"/>
      <w:bookmarkEnd w:id="4"/>
      <w:r>
        <w:t>, Совет Министров Донецкой Народной Республики</w:t>
      </w:r>
    </w:p>
    <w:p w:rsidR="003F64CF" w:rsidRDefault="00A24DC9" w:rsidP="00F90E91">
      <w:pPr>
        <w:pStyle w:val="22"/>
        <w:shd w:val="clear" w:color="auto" w:fill="auto"/>
        <w:spacing w:before="0" w:after="0" w:line="276" w:lineRule="auto"/>
        <w:ind w:firstLine="0"/>
        <w:rPr>
          <w:rStyle w:val="23"/>
        </w:rPr>
      </w:pPr>
      <w:r>
        <w:rPr>
          <w:rStyle w:val="23"/>
        </w:rPr>
        <w:t>ПОСТАНОВЛЯЕТ:</w:t>
      </w:r>
    </w:p>
    <w:p w:rsidR="00F90E91" w:rsidRDefault="00F90E91" w:rsidP="00F90E91">
      <w:pPr>
        <w:pStyle w:val="22"/>
        <w:shd w:val="clear" w:color="auto" w:fill="auto"/>
        <w:spacing w:before="0" w:after="0" w:line="276" w:lineRule="auto"/>
        <w:ind w:firstLine="760"/>
      </w:pPr>
    </w:p>
    <w:p w:rsidR="003F64CF" w:rsidRDefault="00A24DC9" w:rsidP="00F90E91">
      <w:pPr>
        <w:pStyle w:val="22"/>
        <w:numPr>
          <w:ilvl w:val="0"/>
          <w:numId w:val="1"/>
        </w:numPr>
        <w:shd w:val="clear" w:color="auto" w:fill="auto"/>
        <w:tabs>
          <w:tab w:val="left" w:pos="1187"/>
        </w:tabs>
        <w:spacing w:before="120" w:after="0" w:line="276" w:lineRule="auto"/>
        <w:ind w:firstLine="760"/>
      </w:pPr>
      <w:r>
        <w:t>Государственной ветеринарной больнице Шахтерского района Главного управления ветеринарного контроля и надзо</w:t>
      </w:r>
      <w:r>
        <w:t>ра Министерства агропромышленной политики и продовольствия Донецкой Народной Республики передать со своего баланса Министерству по делам гражданской обороны, чрезвычайным ситуациям и ликвидации последствий стихийных бедствий Донецкой Народной Республики им</w:t>
      </w:r>
      <w:r>
        <w:t xml:space="preserve">ущество (здание ветеринарной больницы и блок подсобного хозяйства), расположенное по адресу: Донецкая Народная Республика, город Макеевка, Советский район, </w:t>
      </w:r>
      <w:proofErr w:type="spellStart"/>
      <w:r>
        <w:t>пгт</w:t>
      </w:r>
      <w:proofErr w:type="spellEnd"/>
      <w:r>
        <w:t xml:space="preserve">. Нижняя Крынка, </w:t>
      </w:r>
      <w:r>
        <w:lastRenderedPageBreak/>
        <w:t>улица Николаевская.</w:t>
      </w:r>
    </w:p>
    <w:p w:rsidR="003F64CF" w:rsidRDefault="00A24DC9" w:rsidP="00F90E91">
      <w:pPr>
        <w:pStyle w:val="22"/>
        <w:numPr>
          <w:ilvl w:val="0"/>
          <w:numId w:val="1"/>
        </w:numPr>
        <w:shd w:val="clear" w:color="auto" w:fill="auto"/>
        <w:tabs>
          <w:tab w:val="left" w:pos="1187"/>
        </w:tabs>
        <w:spacing w:before="120" w:after="0" w:line="276" w:lineRule="auto"/>
        <w:ind w:firstLine="760"/>
      </w:pPr>
      <w:r>
        <w:t xml:space="preserve">Министерству по делам гражданской обороны, чрезвычайным </w:t>
      </w:r>
      <w:r>
        <w:t>ситуациям и ликвидации последствий стихийных бедствий Донецкой Народной Республики:</w:t>
      </w:r>
    </w:p>
    <w:p w:rsidR="003F64CF" w:rsidRDefault="00A24DC9" w:rsidP="00F90E91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120" w:after="0" w:line="276" w:lineRule="auto"/>
        <w:ind w:firstLine="760"/>
      </w:pPr>
      <w:r>
        <w:t>Принять в оперативное управление имущество, указанное в пункте 1 настоящего Постановления;</w:t>
      </w:r>
    </w:p>
    <w:p w:rsidR="003F64CF" w:rsidRDefault="00A24DC9" w:rsidP="00F90E91">
      <w:pPr>
        <w:pStyle w:val="22"/>
        <w:numPr>
          <w:ilvl w:val="0"/>
          <w:numId w:val="2"/>
        </w:numPr>
        <w:shd w:val="clear" w:color="auto" w:fill="auto"/>
        <w:tabs>
          <w:tab w:val="left" w:pos="1263"/>
        </w:tabs>
        <w:spacing w:before="120" w:after="0" w:line="276" w:lineRule="auto"/>
      </w:pPr>
      <w:r>
        <w:rPr>
          <w:rStyle w:val="24"/>
        </w:rPr>
        <w:t>Провести инвентаризацию имущества, указанного в пункте 1 настоящего Постановления</w:t>
      </w:r>
      <w:r>
        <w:rPr>
          <w:rStyle w:val="24"/>
        </w:rPr>
        <w:t>, и принять его на баланс в соответствии с инвентаризационным актом;</w:t>
      </w:r>
    </w:p>
    <w:p w:rsidR="003F64CF" w:rsidRDefault="00A24DC9" w:rsidP="00F90E91">
      <w:pPr>
        <w:pStyle w:val="22"/>
        <w:numPr>
          <w:ilvl w:val="0"/>
          <w:numId w:val="2"/>
        </w:numPr>
        <w:shd w:val="clear" w:color="auto" w:fill="auto"/>
        <w:tabs>
          <w:tab w:val="left" w:pos="1268"/>
        </w:tabs>
        <w:spacing w:before="120" w:after="0" w:line="276" w:lineRule="auto"/>
      </w:pPr>
      <w:r>
        <w:rPr>
          <w:rStyle w:val="24"/>
        </w:rPr>
        <w:t xml:space="preserve">После постановки на баланс имущества, указанного в п. 1 настоящего Постановления, направить в Фонд государственного имущества Донецкой Народной Республики информацию о постановке данного </w:t>
      </w:r>
      <w:r>
        <w:rPr>
          <w:rStyle w:val="24"/>
        </w:rPr>
        <w:t>имущества на баланс.</w:t>
      </w:r>
    </w:p>
    <w:p w:rsidR="003F64CF" w:rsidRDefault="00A24DC9" w:rsidP="00F90E91">
      <w:pPr>
        <w:pStyle w:val="22"/>
        <w:numPr>
          <w:ilvl w:val="0"/>
          <w:numId w:val="3"/>
        </w:numPr>
        <w:shd w:val="clear" w:color="auto" w:fill="auto"/>
        <w:tabs>
          <w:tab w:val="left" w:pos="1190"/>
        </w:tabs>
        <w:spacing w:before="120" w:after="0" w:line="276" w:lineRule="auto"/>
      </w:pPr>
      <w:proofErr w:type="gramStart"/>
      <w:r>
        <w:rPr>
          <w:rStyle w:val="24"/>
        </w:rPr>
        <w:t>Контроль за</w:t>
      </w:r>
      <w:proofErr w:type="gramEnd"/>
      <w:r>
        <w:rPr>
          <w:rStyle w:val="24"/>
        </w:rPr>
        <w:t xml:space="preserve"> исполнением настоящего Постановления возложить на Министерство по делам гражданской обороны, чрезвычайным ситуациям и ликвидации последствий стихийных бедствий Донецкой Народной Республики.</w:t>
      </w:r>
    </w:p>
    <w:p w:rsidR="003F64CF" w:rsidRDefault="00A24DC9" w:rsidP="00F90E91">
      <w:pPr>
        <w:pStyle w:val="22"/>
        <w:numPr>
          <w:ilvl w:val="0"/>
          <w:numId w:val="3"/>
        </w:numPr>
        <w:shd w:val="clear" w:color="auto" w:fill="auto"/>
        <w:tabs>
          <w:tab w:val="left" w:pos="1190"/>
        </w:tabs>
        <w:spacing w:before="120" w:after="0" w:line="276" w:lineRule="auto"/>
        <w:rPr>
          <w:rStyle w:val="24"/>
        </w:rPr>
      </w:pPr>
      <w:r>
        <w:rPr>
          <w:rStyle w:val="24"/>
        </w:rPr>
        <w:t xml:space="preserve">Настоящее Постановление вступает </w:t>
      </w:r>
      <w:r>
        <w:rPr>
          <w:rStyle w:val="24"/>
        </w:rPr>
        <w:t>в силу с момента принятия.</w:t>
      </w:r>
    </w:p>
    <w:p w:rsidR="00F90E91" w:rsidRDefault="00F90E91" w:rsidP="00F90E91">
      <w:pPr>
        <w:pStyle w:val="22"/>
        <w:shd w:val="clear" w:color="auto" w:fill="auto"/>
        <w:tabs>
          <w:tab w:val="left" w:pos="1190"/>
        </w:tabs>
        <w:spacing w:before="0" w:after="0" w:line="276" w:lineRule="auto"/>
        <w:rPr>
          <w:rStyle w:val="24"/>
        </w:rPr>
      </w:pPr>
    </w:p>
    <w:p w:rsidR="00F90E91" w:rsidRDefault="00F90E91" w:rsidP="00F90E91">
      <w:pPr>
        <w:pStyle w:val="22"/>
        <w:shd w:val="clear" w:color="auto" w:fill="auto"/>
        <w:tabs>
          <w:tab w:val="left" w:pos="1190"/>
        </w:tabs>
        <w:spacing w:before="0" w:after="0" w:line="276" w:lineRule="auto"/>
        <w:rPr>
          <w:rStyle w:val="24"/>
        </w:rPr>
      </w:pPr>
    </w:p>
    <w:p w:rsidR="00F90E91" w:rsidRDefault="00F90E91" w:rsidP="00F90E91">
      <w:pPr>
        <w:pStyle w:val="22"/>
        <w:shd w:val="clear" w:color="auto" w:fill="auto"/>
        <w:tabs>
          <w:tab w:val="left" w:pos="1190"/>
        </w:tabs>
        <w:spacing w:before="0" w:after="0" w:line="276" w:lineRule="auto"/>
        <w:rPr>
          <w:rStyle w:val="24"/>
        </w:rPr>
      </w:pPr>
    </w:p>
    <w:p w:rsidR="00F90E91" w:rsidRDefault="00F90E91" w:rsidP="00F90E91">
      <w:pPr>
        <w:pStyle w:val="22"/>
        <w:shd w:val="clear" w:color="auto" w:fill="auto"/>
        <w:tabs>
          <w:tab w:val="left" w:pos="1190"/>
        </w:tabs>
        <w:spacing w:before="0" w:after="0" w:line="276" w:lineRule="auto"/>
        <w:rPr>
          <w:rStyle w:val="24"/>
        </w:rPr>
      </w:pPr>
    </w:p>
    <w:p w:rsidR="00F90E91" w:rsidRPr="00F90E91" w:rsidRDefault="00F90E91" w:rsidP="00F90E91">
      <w:pPr>
        <w:pStyle w:val="22"/>
        <w:shd w:val="clear" w:color="auto" w:fill="auto"/>
        <w:tabs>
          <w:tab w:val="left" w:pos="1190"/>
        </w:tabs>
        <w:spacing w:before="0" w:after="0" w:line="276" w:lineRule="auto"/>
        <w:ind w:firstLine="0"/>
        <w:rPr>
          <w:b/>
        </w:rPr>
      </w:pPr>
      <w:r w:rsidRPr="00F90E91">
        <w:rPr>
          <w:rStyle w:val="24"/>
          <w:b/>
        </w:rPr>
        <w:t xml:space="preserve">Председатель </w:t>
      </w:r>
      <w:r w:rsidRPr="00F90E91">
        <w:rPr>
          <w:rStyle w:val="24"/>
          <w:b/>
        </w:rPr>
        <w:br/>
        <w:t xml:space="preserve">Совета Министров         </w:t>
      </w:r>
      <w:r>
        <w:rPr>
          <w:rStyle w:val="24"/>
          <w:b/>
        </w:rPr>
        <w:t xml:space="preserve">                                                     </w:t>
      </w:r>
      <w:r w:rsidRPr="00F90E91">
        <w:rPr>
          <w:rStyle w:val="24"/>
          <w:b/>
        </w:rPr>
        <w:t xml:space="preserve">  А. В. Захарченко</w:t>
      </w:r>
    </w:p>
    <w:sectPr w:rsidR="00F90E91" w:rsidRPr="00F90E91" w:rsidSect="00EF48B2">
      <w:headerReference w:type="default" r:id="rId11"/>
      <w:pgSz w:w="11900" w:h="16840"/>
      <w:pgMar w:top="851" w:right="482" w:bottom="1847" w:left="168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DC9" w:rsidRDefault="00A24DC9">
      <w:r>
        <w:separator/>
      </w:r>
    </w:p>
  </w:endnote>
  <w:endnote w:type="continuationSeparator" w:id="0">
    <w:p w:rsidR="00A24DC9" w:rsidRDefault="00A24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DC9" w:rsidRDefault="00A24DC9"/>
  </w:footnote>
  <w:footnote w:type="continuationSeparator" w:id="0">
    <w:p w:rsidR="00A24DC9" w:rsidRDefault="00A24DC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4CF" w:rsidRDefault="00A24DC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.5pt;margin-top:65.1pt;width:6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F64CF" w:rsidRDefault="00A24DC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30AA"/>
    <w:multiLevelType w:val="multilevel"/>
    <w:tmpl w:val="530C54F4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37675A"/>
    <w:multiLevelType w:val="multilevel"/>
    <w:tmpl w:val="5450E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8D42AE"/>
    <w:multiLevelType w:val="multilevel"/>
    <w:tmpl w:val="8654ED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F64CF"/>
    <w:rsid w:val="00360DB1"/>
    <w:rsid w:val="003F64CF"/>
    <w:rsid w:val="009A5238"/>
    <w:rsid w:val="00A24DC9"/>
    <w:rsid w:val="00EF48B2"/>
    <w:rsid w:val="00F9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180" w:line="326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F48B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48B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35-ihc-o-sisteme-organov-ispolnitelnoj-vlast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2019-09-25T11:48:00Z</dcterms:created>
  <dcterms:modified xsi:type="dcterms:W3CDTF">2019-09-25T12:00:00Z</dcterms:modified>
</cp:coreProperties>
</file>