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762" w:rsidRDefault="005B5762" w:rsidP="00722BB3">
      <w:pPr>
        <w:pStyle w:val="40"/>
        <w:pBdr>
          <w:bottom w:val="double" w:sz="6" w:space="1" w:color="auto"/>
        </w:pBdr>
        <w:shd w:val="clear" w:color="auto" w:fill="auto"/>
        <w:spacing w:after="0" w:line="276" w:lineRule="auto"/>
      </w:pPr>
      <w:r>
        <w:rPr>
          <w:noProof/>
          <w:lang w:bidi="ar-SA"/>
        </w:rPr>
        <w:drawing>
          <wp:inline distT="0" distB="0" distL="0" distR="0" wp14:anchorId="49FAB0CB" wp14:editId="2C04F507">
            <wp:extent cx="6273165" cy="1243606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165" cy="1243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68C" w:rsidRDefault="005249AE" w:rsidP="00722BB3">
      <w:pPr>
        <w:pStyle w:val="40"/>
        <w:shd w:val="clear" w:color="auto" w:fill="auto"/>
        <w:spacing w:after="0" w:line="276" w:lineRule="auto"/>
      </w:pPr>
      <w:r>
        <w:t>УКАЗ</w:t>
      </w:r>
    </w:p>
    <w:p w:rsidR="0093768C" w:rsidRDefault="005249AE" w:rsidP="00722BB3">
      <w:pPr>
        <w:pStyle w:val="40"/>
        <w:shd w:val="clear" w:color="auto" w:fill="auto"/>
        <w:spacing w:after="0" w:line="276" w:lineRule="auto"/>
      </w:pPr>
      <w:r>
        <w:t>ГЛАВЫ ДОНЕЦКОЙ НАРОДНОЙ РЕСПУБЛИКИ</w:t>
      </w:r>
    </w:p>
    <w:p w:rsidR="00722BB3" w:rsidRDefault="00722BB3" w:rsidP="00722BB3">
      <w:pPr>
        <w:pStyle w:val="40"/>
        <w:shd w:val="clear" w:color="auto" w:fill="auto"/>
        <w:spacing w:after="0" w:line="276" w:lineRule="auto"/>
      </w:pPr>
    </w:p>
    <w:p w:rsidR="00722BB3" w:rsidRDefault="00722BB3" w:rsidP="00722BB3">
      <w:pPr>
        <w:pStyle w:val="40"/>
        <w:shd w:val="clear" w:color="auto" w:fill="auto"/>
        <w:spacing w:after="0" w:line="276" w:lineRule="auto"/>
      </w:pPr>
    </w:p>
    <w:p w:rsidR="0093768C" w:rsidRDefault="005249AE" w:rsidP="00722BB3">
      <w:pPr>
        <w:pStyle w:val="40"/>
        <w:shd w:val="clear" w:color="auto" w:fill="auto"/>
        <w:spacing w:after="0" w:line="276" w:lineRule="auto"/>
        <w:ind w:left="400" w:firstLine="260"/>
        <w:jc w:val="left"/>
      </w:pPr>
      <w:r>
        <w:t xml:space="preserve">О предоставлении компенсационной выплаты на приобретение твердого топлива (угля) для бытовых нужд отдельным категориям лиц, проживающих на территории </w:t>
      </w:r>
      <w:r>
        <w:t>Донецкой Народной Республики</w:t>
      </w:r>
    </w:p>
    <w:p w:rsidR="00722BB3" w:rsidRDefault="00722BB3" w:rsidP="00722BB3">
      <w:pPr>
        <w:pStyle w:val="40"/>
        <w:shd w:val="clear" w:color="auto" w:fill="auto"/>
        <w:spacing w:after="0" w:line="276" w:lineRule="auto"/>
        <w:ind w:left="400" w:firstLine="260"/>
        <w:jc w:val="left"/>
      </w:pPr>
    </w:p>
    <w:p w:rsidR="00722BB3" w:rsidRDefault="00722BB3" w:rsidP="00722BB3">
      <w:pPr>
        <w:pStyle w:val="40"/>
        <w:shd w:val="clear" w:color="auto" w:fill="auto"/>
        <w:spacing w:after="0" w:line="276" w:lineRule="auto"/>
        <w:ind w:left="400" w:firstLine="260"/>
        <w:jc w:val="left"/>
      </w:pP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40"/>
      </w:pPr>
      <w:r>
        <w:t>В целях предоставления компенсационной выплаты на приобретение твердого топлива (угля) для бытовых нужд отдельным категориям лиц, проживающих на территории Донецкой Народной Республики,</w:t>
      </w:r>
    </w:p>
    <w:p w:rsidR="00722BB3" w:rsidRDefault="00722BB3" w:rsidP="00722BB3">
      <w:pPr>
        <w:pStyle w:val="40"/>
        <w:shd w:val="clear" w:color="auto" w:fill="auto"/>
        <w:spacing w:after="0" w:line="276" w:lineRule="auto"/>
        <w:jc w:val="left"/>
      </w:pPr>
    </w:p>
    <w:p w:rsidR="0093768C" w:rsidRDefault="005249AE" w:rsidP="00722BB3">
      <w:pPr>
        <w:pStyle w:val="40"/>
        <w:shd w:val="clear" w:color="auto" w:fill="auto"/>
        <w:spacing w:after="0" w:line="276" w:lineRule="auto"/>
        <w:jc w:val="left"/>
      </w:pPr>
      <w:r>
        <w:t>ПОСТАНОВЛЯЮ:</w:t>
      </w:r>
    </w:p>
    <w:p w:rsidR="00722BB3" w:rsidRDefault="00722BB3" w:rsidP="00722BB3">
      <w:pPr>
        <w:pStyle w:val="40"/>
        <w:shd w:val="clear" w:color="auto" w:fill="auto"/>
        <w:spacing w:after="0" w:line="276" w:lineRule="auto"/>
        <w:jc w:val="left"/>
      </w:pPr>
    </w:p>
    <w:p w:rsidR="0093768C" w:rsidRDefault="005249AE" w:rsidP="00722BB3">
      <w:pPr>
        <w:pStyle w:val="20"/>
        <w:numPr>
          <w:ilvl w:val="0"/>
          <w:numId w:val="1"/>
        </w:numPr>
        <w:shd w:val="clear" w:color="auto" w:fill="auto"/>
        <w:tabs>
          <w:tab w:val="left" w:pos="1121"/>
        </w:tabs>
        <w:spacing w:before="0" w:after="0" w:line="276" w:lineRule="auto"/>
        <w:ind w:firstLine="840"/>
      </w:pPr>
      <w:r>
        <w:t xml:space="preserve">Определить, что право на </w:t>
      </w:r>
      <w:r>
        <w:t>получение компенсационной выплаты на приобретение твердого топлива (угля) для бытовых нужд имеют следующие категории лиц:</w:t>
      </w:r>
    </w:p>
    <w:p w:rsidR="0093768C" w:rsidRDefault="005249AE" w:rsidP="00722BB3">
      <w:pPr>
        <w:pStyle w:val="20"/>
        <w:numPr>
          <w:ilvl w:val="1"/>
          <w:numId w:val="1"/>
        </w:numPr>
        <w:shd w:val="clear" w:color="auto" w:fill="auto"/>
        <w:tabs>
          <w:tab w:val="left" w:pos="1350"/>
        </w:tabs>
        <w:spacing w:before="0" w:after="0" w:line="276" w:lineRule="auto"/>
        <w:ind w:firstLine="840"/>
      </w:pPr>
      <w:r>
        <w:t>Ветераны войны, в том числе жертвы нацистских преследований.</w:t>
      </w:r>
    </w:p>
    <w:p w:rsidR="0093768C" w:rsidRDefault="005249AE" w:rsidP="00722BB3">
      <w:pPr>
        <w:pStyle w:val="20"/>
        <w:numPr>
          <w:ilvl w:val="1"/>
          <w:numId w:val="1"/>
        </w:numPr>
        <w:shd w:val="clear" w:color="auto" w:fill="auto"/>
        <w:tabs>
          <w:tab w:val="left" w:pos="1350"/>
        </w:tabs>
        <w:spacing w:before="0" w:after="0" w:line="276" w:lineRule="auto"/>
        <w:ind w:firstLine="840"/>
      </w:pPr>
      <w:r>
        <w:t>Члены семей погибших (умерших) ветеранов войны, в том числе жертв нацистс</w:t>
      </w:r>
      <w:r>
        <w:t>ких преследований.</w:t>
      </w:r>
    </w:p>
    <w:p w:rsidR="0093768C" w:rsidRDefault="005249AE" w:rsidP="00722BB3">
      <w:pPr>
        <w:pStyle w:val="20"/>
        <w:numPr>
          <w:ilvl w:val="1"/>
          <w:numId w:val="1"/>
        </w:numPr>
        <w:shd w:val="clear" w:color="auto" w:fill="auto"/>
        <w:tabs>
          <w:tab w:val="left" w:pos="1351"/>
        </w:tabs>
        <w:spacing w:before="0" w:after="0" w:line="276" w:lineRule="auto"/>
        <w:ind w:firstLine="840"/>
      </w:pPr>
      <w:r>
        <w:t>Члены семей погибших (умерших) защитников Донецкой Народной Республики - участников боевых действий по защите Донецкой Народной Республики.</w:t>
      </w:r>
    </w:p>
    <w:p w:rsidR="0093768C" w:rsidRDefault="005249AE" w:rsidP="00722BB3">
      <w:pPr>
        <w:pStyle w:val="20"/>
        <w:numPr>
          <w:ilvl w:val="1"/>
          <w:numId w:val="1"/>
        </w:numPr>
        <w:shd w:val="clear" w:color="auto" w:fill="auto"/>
        <w:tabs>
          <w:tab w:val="left" w:pos="1370"/>
        </w:tabs>
        <w:spacing w:before="0" w:after="0" w:line="276" w:lineRule="auto"/>
        <w:ind w:firstLine="840"/>
      </w:pPr>
      <w:r>
        <w:t>Лица, пострадавшие вследствие Чернобыльской катастрофы 1 и 2 категории; вдовы (вдовцы) умерших ли</w:t>
      </w:r>
      <w:r>
        <w:t>ц, смерть которых связана с Чернобыльской катастрофой; опекуны или попечители детей умерших лиц, смерть которых связана с Чернобыльской катастрофой, если опекун или попечитель проживает совместно с опекаемым (подопечным) ребенком.</w:t>
      </w:r>
    </w:p>
    <w:p w:rsidR="0093768C" w:rsidRDefault="005249AE" w:rsidP="00722BB3">
      <w:pPr>
        <w:pStyle w:val="20"/>
        <w:numPr>
          <w:ilvl w:val="1"/>
          <w:numId w:val="1"/>
        </w:numPr>
        <w:shd w:val="clear" w:color="auto" w:fill="auto"/>
        <w:tabs>
          <w:tab w:val="left" w:pos="1350"/>
        </w:tabs>
        <w:spacing w:before="0" w:after="0" w:line="276" w:lineRule="auto"/>
        <w:ind w:firstLine="840"/>
      </w:pPr>
      <w:r>
        <w:t>Многодетные семьи, имеющи</w:t>
      </w:r>
      <w:r>
        <w:t xml:space="preserve">е трех и более детей, в том числе детские дома семейного типа, приемные семьи и семьи опекуна или </w:t>
      </w:r>
      <w:r>
        <w:lastRenderedPageBreak/>
        <w:t>попечителя (при условии совместного проживания с опекаемым</w:t>
      </w:r>
      <w:r w:rsidR="00722BB3">
        <w:t xml:space="preserve"> </w:t>
      </w:r>
      <w:r>
        <w:t>(подопечным) ребенком не менее одного года), в которых воспитываются трое и более детей.</w:t>
      </w:r>
    </w:p>
    <w:p w:rsidR="0093768C" w:rsidRDefault="005249AE" w:rsidP="005A4BDF">
      <w:pPr>
        <w:pStyle w:val="20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709"/>
      </w:pPr>
      <w:proofErr w:type="gramStart"/>
      <w:r>
        <w:t>Пенсионеры государственных ликвидированных горных предприятий, имеющие право на компенсацию по основаниям, установленным пунктом 2 части 2 статьи 22</w:t>
      </w:r>
      <w:r>
        <w:rPr>
          <w:vertAlign w:val="superscript"/>
        </w:rPr>
        <w:t>1</w:t>
      </w:r>
      <w:r>
        <w:t xml:space="preserve"> </w:t>
      </w:r>
      <w:hyperlink r:id="rId10" w:history="1">
        <w:r w:rsidRPr="00CE2834">
          <w:rPr>
            <w:rStyle w:val="a3"/>
          </w:rPr>
          <w:t xml:space="preserve">Закона Донецкой Народной Республики от 12 июня 2015 года № </w:t>
        </w:r>
        <w:r w:rsidRPr="00CE2834">
          <w:rPr>
            <w:rStyle w:val="a3"/>
            <w:lang w:eastAsia="en-US" w:bidi="en-US"/>
          </w:rPr>
          <w:t>57-</w:t>
        </w:r>
        <w:r w:rsidRPr="00CE2834">
          <w:rPr>
            <w:rStyle w:val="a3"/>
            <w:lang w:val="en-US" w:eastAsia="en-US" w:bidi="en-US"/>
          </w:rPr>
          <w:t>IHC</w:t>
        </w:r>
        <w:r w:rsidRPr="00CE2834">
          <w:rPr>
            <w:rStyle w:val="a3"/>
            <w:lang w:eastAsia="en-US" w:bidi="en-US"/>
          </w:rPr>
          <w:t xml:space="preserve"> </w:t>
        </w:r>
        <w:r w:rsidRPr="00CE2834">
          <w:rPr>
            <w:rStyle w:val="a3"/>
          </w:rPr>
          <w:t>«О государственном регулировании в сфере</w:t>
        </w:r>
        <w:r w:rsidRPr="00CE2834">
          <w:rPr>
            <w:rStyle w:val="a3"/>
          </w:rPr>
          <w:t xml:space="preserve"> добычи (переработки) и использовании угля (горючих сланцев), об особенностях социальной защиты работников горных предприятий»</w:t>
        </w:r>
      </w:hyperlink>
      <w:r>
        <w:t xml:space="preserve"> (далее - Закон № </w:t>
      </w:r>
      <w:r w:rsidRPr="00722BB3">
        <w:rPr>
          <w:lang w:eastAsia="en-US" w:bidi="en-US"/>
        </w:rPr>
        <w:t>57-</w:t>
      </w:r>
      <w:r>
        <w:rPr>
          <w:lang w:val="en-US" w:eastAsia="en-US" w:bidi="en-US"/>
        </w:rPr>
        <w:t>IHC</w:t>
      </w:r>
      <w:r w:rsidRPr="00722BB3">
        <w:rPr>
          <w:lang w:eastAsia="en-US" w:bidi="en-US"/>
        </w:rPr>
        <w:t>).</w:t>
      </w:r>
      <w:proofErr w:type="gramEnd"/>
    </w:p>
    <w:p w:rsidR="0093768C" w:rsidRDefault="005249AE" w:rsidP="00722BB3">
      <w:pPr>
        <w:pStyle w:val="20"/>
        <w:numPr>
          <w:ilvl w:val="1"/>
          <w:numId w:val="2"/>
        </w:numPr>
        <w:shd w:val="clear" w:color="auto" w:fill="auto"/>
        <w:tabs>
          <w:tab w:val="left" w:pos="1297"/>
        </w:tabs>
        <w:spacing w:before="0" w:after="0" w:line="276" w:lineRule="auto"/>
        <w:ind w:firstLine="840"/>
      </w:pPr>
      <w:r>
        <w:t>Инвалиды (вследствие трудового увечья или профессионального заболевания, общего заболевания) государств</w:t>
      </w:r>
      <w:r>
        <w:t>енных ликвидированных горных предприятий, если они пользовались правом на получение твердого топлива (угля) для бытовых нужд до наступления инвалидности.</w:t>
      </w:r>
    </w:p>
    <w:p w:rsidR="0093768C" w:rsidRDefault="005249AE" w:rsidP="00722BB3">
      <w:pPr>
        <w:pStyle w:val="20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firstLine="840"/>
      </w:pPr>
      <w:r>
        <w:t xml:space="preserve">Пенсионеры горных предприятий негосударственной формы собственности (прекративших работу по основному </w:t>
      </w:r>
      <w:r>
        <w:t>виду деятельности), предыдущим местом работы которых являлось государственное ликвидированное горное предприятие, имеющие право на компенсацию по основаниям, установленным пунктом 2 части 2 статьи 22</w:t>
      </w:r>
      <w:r>
        <w:rPr>
          <w:vertAlign w:val="superscript"/>
        </w:rPr>
        <w:t>1</w:t>
      </w:r>
      <w:r>
        <w:t xml:space="preserve"> </w:t>
      </w:r>
      <w:hyperlink r:id="rId11" w:history="1">
        <w:r w:rsidRPr="00CE2834">
          <w:rPr>
            <w:rStyle w:val="a3"/>
          </w:rPr>
          <w:t xml:space="preserve">Закона № </w:t>
        </w:r>
        <w:r w:rsidRPr="00CE2834">
          <w:rPr>
            <w:rStyle w:val="a3"/>
            <w:lang w:eastAsia="en-US" w:bidi="en-US"/>
          </w:rPr>
          <w:t>57-</w:t>
        </w:r>
        <w:r w:rsidRPr="00CE2834">
          <w:rPr>
            <w:rStyle w:val="a3"/>
            <w:lang w:val="en-US" w:eastAsia="en-US" w:bidi="en-US"/>
          </w:rPr>
          <w:t>IHC</w:t>
        </w:r>
      </w:hyperlink>
      <w:r w:rsidRPr="00722BB3">
        <w:rPr>
          <w:lang w:eastAsia="en-US" w:bidi="en-US"/>
        </w:rPr>
        <w:t>.</w:t>
      </w:r>
    </w:p>
    <w:p w:rsidR="0093768C" w:rsidRDefault="005249AE" w:rsidP="00722BB3">
      <w:pPr>
        <w:pStyle w:val="20"/>
        <w:numPr>
          <w:ilvl w:val="1"/>
          <w:numId w:val="2"/>
        </w:numPr>
        <w:shd w:val="clear" w:color="auto" w:fill="auto"/>
        <w:tabs>
          <w:tab w:val="left" w:pos="1316"/>
        </w:tabs>
        <w:spacing w:before="0" w:after="0" w:line="276" w:lineRule="auto"/>
        <w:ind w:firstLine="840"/>
      </w:pPr>
      <w:r>
        <w:t>Бывшие работники государственных ликви</w:t>
      </w:r>
      <w:r>
        <w:t>дированных горных предприятий, которые отработали на подземных работах (не менее 10 лет для мужчин и не менее 7 лет и 6 месяцев для женщин); на работах, связанных с подземными условиями (не менее 15 лет для мужчин и не менее 12 лет и 6 месяцев для женщин);</w:t>
      </w:r>
      <w:r>
        <w:t xml:space="preserve"> на работах технологической линии на поверхности шахт, в разрезах, обогатительных и (или) брикетных фабриках (не менее 20 лет для мужчин и не менее 15 лет для женщин) и уволены по одному из следующих оснований: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40"/>
      </w:pPr>
      <w:r>
        <w:t>в связи с ликвидацией указанных горных предпр</w:t>
      </w:r>
      <w:r>
        <w:t>иятий;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40"/>
      </w:pPr>
      <w:r>
        <w:t>до ликвидации указанных горных предприятий, работа которых после увольнения не была связана с работой на горных предприятиях, пенсии которым назначены на льготных условиях в связи с работой на горных предприятиях.</w:t>
      </w:r>
    </w:p>
    <w:p w:rsidR="0093768C" w:rsidRDefault="005249AE" w:rsidP="00722BB3">
      <w:pPr>
        <w:pStyle w:val="20"/>
        <w:numPr>
          <w:ilvl w:val="1"/>
          <w:numId w:val="2"/>
        </w:numPr>
        <w:shd w:val="clear" w:color="auto" w:fill="auto"/>
        <w:spacing w:before="0" w:after="0" w:line="276" w:lineRule="auto"/>
        <w:ind w:firstLine="840"/>
      </w:pPr>
      <w:r>
        <w:t xml:space="preserve"> Члены семьи (вдовы, вдовцы и нетрудоспособные лица) погибшего на производстве (умершего от профессионального заболевания) работника государственного ликвидированного горного предприятия, если указанные лица проживали совместно с погибшим (умершим) и получ</w:t>
      </w:r>
      <w:r>
        <w:t>ают пенсию в связи с потерей кормильца.</w:t>
      </w:r>
    </w:p>
    <w:p w:rsidR="0093768C" w:rsidRDefault="005249AE" w:rsidP="00722BB3">
      <w:pPr>
        <w:pStyle w:val="20"/>
        <w:numPr>
          <w:ilvl w:val="1"/>
          <w:numId w:val="2"/>
        </w:numPr>
        <w:shd w:val="clear" w:color="auto" w:fill="auto"/>
        <w:tabs>
          <w:tab w:val="left" w:pos="1441"/>
        </w:tabs>
        <w:spacing w:before="0" w:after="0" w:line="276" w:lineRule="auto"/>
        <w:ind w:firstLine="840"/>
      </w:pPr>
      <w:r>
        <w:lastRenderedPageBreak/>
        <w:t xml:space="preserve">Вдовы (вдовцы) умерших пенсионеров государственных ликвидированных горных предприятий, пенсии которым были назначены </w:t>
      </w:r>
      <w:r>
        <w:rPr>
          <w:rStyle w:val="21"/>
        </w:rPr>
        <w:t>в связи с работой на горных предприятиях, получающие пенсию в связи с потерей кормильца, если такие</w:t>
      </w:r>
      <w:r>
        <w:rPr>
          <w:rStyle w:val="21"/>
        </w:rPr>
        <w:t xml:space="preserve"> пенсионеры при жизни получали твердое топливо (уголь) для бытовых нужд.</w:t>
      </w:r>
    </w:p>
    <w:p w:rsidR="0093768C" w:rsidRDefault="005249AE" w:rsidP="00722BB3">
      <w:pPr>
        <w:pStyle w:val="20"/>
        <w:numPr>
          <w:ilvl w:val="1"/>
          <w:numId w:val="2"/>
        </w:numPr>
        <w:shd w:val="clear" w:color="auto" w:fill="auto"/>
        <w:tabs>
          <w:tab w:val="left" w:pos="1470"/>
        </w:tabs>
        <w:spacing w:before="0" w:after="0" w:line="276" w:lineRule="auto"/>
        <w:ind w:firstLine="820"/>
      </w:pPr>
      <w:proofErr w:type="gramStart"/>
      <w:r>
        <w:rPr>
          <w:rStyle w:val="21"/>
        </w:rPr>
        <w:t>Получающие пенсию в связи с потерей кормильца вдовы (вдовцы) умерших пенсионеров горных предприятий негосударственной формы собственности (прекративших работу по основному виду деятел</w:t>
      </w:r>
      <w:r>
        <w:rPr>
          <w:rStyle w:val="21"/>
        </w:rPr>
        <w:t>ьности), предыдущим местом работы которых являлось государственное ликвидированное горное предприятие, отработавших на государственных горных предприятиях не менее установленного пунктом 2 части 2 статьи 22</w:t>
      </w:r>
      <w:r>
        <w:rPr>
          <w:rStyle w:val="21"/>
          <w:vertAlign w:val="superscript"/>
        </w:rPr>
        <w:t>1</w:t>
      </w:r>
      <w:r>
        <w:rPr>
          <w:rStyle w:val="21"/>
        </w:rPr>
        <w:t xml:space="preserve"> </w:t>
      </w:r>
      <w:hyperlink r:id="rId12" w:history="1">
        <w:r w:rsidRPr="00CE2834">
          <w:rPr>
            <w:rStyle w:val="a3"/>
          </w:rPr>
          <w:t xml:space="preserve">Закона № </w:t>
        </w:r>
        <w:r w:rsidRPr="00CE2834">
          <w:rPr>
            <w:rStyle w:val="a3"/>
            <w:lang w:eastAsia="en-US" w:bidi="en-US"/>
          </w:rPr>
          <w:t>57-</w:t>
        </w:r>
        <w:r w:rsidRPr="00CE2834">
          <w:rPr>
            <w:rStyle w:val="a3"/>
            <w:lang w:val="en-US" w:eastAsia="en-US" w:bidi="en-US"/>
          </w:rPr>
          <w:t>IHC</w:t>
        </w:r>
      </w:hyperlink>
      <w:r w:rsidRPr="00722BB3">
        <w:rPr>
          <w:rStyle w:val="21"/>
          <w:lang w:eastAsia="en-US" w:bidi="en-US"/>
        </w:rPr>
        <w:t xml:space="preserve"> </w:t>
      </w:r>
      <w:r>
        <w:rPr>
          <w:rStyle w:val="21"/>
        </w:rPr>
        <w:t>периода, пенсии которым были наз</w:t>
      </w:r>
      <w:r>
        <w:rPr>
          <w:rStyle w:val="21"/>
        </w:rPr>
        <w:t>начены в связи с работой на горных предприятиях, если</w:t>
      </w:r>
      <w:proofErr w:type="gramEnd"/>
      <w:r>
        <w:rPr>
          <w:rStyle w:val="21"/>
        </w:rPr>
        <w:t xml:space="preserve"> такие пенсионеры при жизни получали твердое топливо (уголь) для бытовых нужд.</w:t>
      </w:r>
    </w:p>
    <w:p w:rsidR="0093768C" w:rsidRDefault="005249AE" w:rsidP="00722BB3">
      <w:pPr>
        <w:pStyle w:val="20"/>
        <w:numPr>
          <w:ilvl w:val="1"/>
          <w:numId w:val="2"/>
        </w:numPr>
        <w:shd w:val="clear" w:color="auto" w:fill="auto"/>
        <w:tabs>
          <w:tab w:val="left" w:pos="1465"/>
        </w:tabs>
        <w:spacing w:before="0" w:after="0" w:line="276" w:lineRule="auto"/>
        <w:ind w:firstLine="820"/>
      </w:pPr>
      <w:r>
        <w:rPr>
          <w:rStyle w:val="21"/>
        </w:rPr>
        <w:t xml:space="preserve">Пенсионеры, работавшие в сельской местности и поселках городского типа, проживающие в указанных населенных пунктах, которые </w:t>
      </w:r>
      <w:r>
        <w:rPr>
          <w:rStyle w:val="21"/>
        </w:rPr>
        <w:t>имеют стаж работы не менее 3 лет и на момент выхода на пенсию работали (продолжали работать) на соответствующих должностях, из числа: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работников библиотек, учреждений клубного типа, других учреждений культуры;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медицинских и фармацевтических работников;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rPr>
          <w:rStyle w:val="21"/>
        </w:rPr>
        <w:t>педагогических работников.</w:t>
      </w:r>
    </w:p>
    <w:p w:rsidR="0093768C" w:rsidRDefault="005249AE" w:rsidP="00722BB3">
      <w:pPr>
        <w:pStyle w:val="20"/>
        <w:numPr>
          <w:ilvl w:val="1"/>
          <w:numId w:val="2"/>
        </w:numPr>
        <w:shd w:val="clear" w:color="auto" w:fill="auto"/>
        <w:tabs>
          <w:tab w:val="left" w:pos="1465"/>
        </w:tabs>
        <w:spacing w:before="0" w:after="0" w:line="276" w:lineRule="auto"/>
        <w:ind w:firstLine="820"/>
      </w:pPr>
      <w:proofErr w:type="gramStart"/>
      <w:r>
        <w:rPr>
          <w:rStyle w:val="21"/>
        </w:rPr>
        <w:t xml:space="preserve">Лица, зарегистрированные на территории Донецкой Народной Республики, жилье которых пострадало в результате боевых действий, не подлежит восстановлению (требует капитального ремонта) и на момент обращения не восстановлено, </w:t>
      </w:r>
      <w:r>
        <w:rPr>
          <w:rStyle w:val="21"/>
        </w:rPr>
        <w:t>вынужденные фактически проживать в домах с печным отоплением и (или) кухонным очагом на твердом топливе (угле) и относящиеся к категориям, предусмотренным подпунктами 1.1-1.13 настоящего Указа.</w:t>
      </w:r>
      <w:proofErr w:type="gramEnd"/>
    </w:p>
    <w:p w:rsidR="0093768C" w:rsidRDefault="005249AE" w:rsidP="00722BB3">
      <w:pPr>
        <w:pStyle w:val="20"/>
        <w:numPr>
          <w:ilvl w:val="1"/>
          <w:numId w:val="2"/>
        </w:numPr>
        <w:shd w:val="clear" w:color="auto" w:fill="auto"/>
        <w:tabs>
          <w:tab w:val="left" w:pos="1465"/>
        </w:tabs>
        <w:spacing w:before="0" w:after="0" w:line="276" w:lineRule="auto"/>
        <w:ind w:firstLine="820"/>
      </w:pPr>
      <w:r>
        <w:rPr>
          <w:rStyle w:val="21"/>
        </w:rPr>
        <w:t xml:space="preserve">Перемещенные лица, которые в силу сложившихся обстоятельств в </w:t>
      </w:r>
      <w:r>
        <w:rPr>
          <w:rStyle w:val="21"/>
        </w:rPr>
        <w:t>результате проведения военных действий Вооруженными Силами и вооруженными формированиями Украины фактически проживают в домах с печным отоплением и (или) кухонным очагом на твердом топливе (угле) и относятся к категориям, предусмотренным подпунктами 1.1—1.</w:t>
      </w:r>
      <w:r>
        <w:rPr>
          <w:rStyle w:val="21"/>
        </w:rPr>
        <w:t>13 настоящего Указа.</w:t>
      </w:r>
    </w:p>
    <w:p w:rsidR="00722BB3" w:rsidRDefault="005249AE" w:rsidP="00722BB3">
      <w:pPr>
        <w:pStyle w:val="20"/>
        <w:numPr>
          <w:ilvl w:val="0"/>
          <w:numId w:val="2"/>
        </w:numPr>
        <w:shd w:val="clear" w:color="auto" w:fill="auto"/>
        <w:tabs>
          <w:tab w:val="left" w:pos="1076"/>
        </w:tabs>
        <w:spacing w:before="0" w:after="0" w:line="276" w:lineRule="auto"/>
        <w:ind w:firstLine="820"/>
      </w:pPr>
      <w:r>
        <w:rPr>
          <w:rStyle w:val="21"/>
        </w:rPr>
        <w:t xml:space="preserve">Утвердить Порядок предоставления компенсационной выплаты на </w:t>
      </w:r>
      <w:r>
        <w:rPr>
          <w:rStyle w:val="21"/>
        </w:rPr>
        <w:lastRenderedPageBreak/>
        <w:t>приобретение твердого топлива (угля) для бытовых нужд отдельным категориям лиц, проживающих на территории Донецкой Народной Республики (прилагается).</w:t>
      </w:r>
      <w:r w:rsidR="00722BB3">
        <w:t xml:space="preserve"> </w:t>
      </w:r>
    </w:p>
    <w:p w:rsidR="0093768C" w:rsidRDefault="005249AE" w:rsidP="00722BB3">
      <w:pPr>
        <w:pStyle w:val="20"/>
        <w:numPr>
          <w:ilvl w:val="0"/>
          <w:numId w:val="3"/>
        </w:numPr>
        <w:shd w:val="clear" w:color="auto" w:fill="auto"/>
        <w:tabs>
          <w:tab w:val="left" w:pos="1213"/>
        </w:tabs>
        <w:spacing w:before="0" w:after="0" w:line="276" w:lineRule="auto"/>
        <w:ind w:firstLine="780"/>
      </w:pPr>
      <w:r>
        <w:t xml:space="preserve">Администрациям районов, </w:t>
      </w:r>
      <w:r>
        <w:t>городов, районов в городах:</w:t>
      </w:r>
    </w:p>
    <w:p w:rsidR="0093768C" w:rsidRDefault="005249AE" w:rsidP="00722BB3">
      <w:pPr>
        <w:pStyle w:val="20"/>
        <w:numPr>
          <w:ilvl w:val="1"/>
          <w:numId w:val="3"/>
        </w:numPr>
        <w:shd w:val="clear" w:color="auto" w:fill="auto"/>
        <w:tabs>
          <w:tab w:val="left" w:pos="1342"/>
        </w:tabs>
        <w:spacing w:before="0" w:after="0" w:line="276" w:lineRule="auto"/>
        <w:ind w:firstLine="780"/>
      </w:pPr>
      <w:r>
        <w:t>Проинформировать население о предоставлении компенсационной выплаты на приобретение твердого топлива (угля) для бытовых нужд.</w:t>
      </w:r>
    </w:p>
    <w:p w:rsidR="0093768C" w:rsidRDefault="005249AE" w:rsidP="00722BB3">
      <w:pPr>
        <w:pStyle w:val="20"/>
        <w:numPr>
          <w:ilvl w:val="1"/>
          <w:numId w:val="3"/>
        </w:numPr>
        <w:shd w:val="clear" w:color="auto" w:fill="auto"/>
        <w:tabs>
          <w:tab w:val="left" w:pos="1419"/>
        </w:tabs>
        <w:spacing w:before="0" w:after="0" w:line="276" w:lineRule="auto"/>
        <w:ind w:firstLine="780"/>
      </w:pPr>
      <w:r>
        <w:t>Довести до сведения сельских и поселковых администраций положения настоящего Указа.</w:t>
      </w:r>
    </w:p>
    <w:p w:rsidR="0093768C" w:rsidRDefault="005249AE" w:rsidP="00722BB3">
      <w:pPr>
        <w:pStyle w:val="20"/>
        <w:numPr>
          <w:ilvl w:val="0"/>
          <w:numId w:val="3"/>
        </w:numPr>
        <w:shd w:val="clear" w:color="auto" w:fill="auto"/>
        <w:tabs>
          <w:tab w:val="left" w:pos="1213"/>
        </w:tabs>
        <w:spacing w:before="0" w:after="0" w:line="276" w:lineRule="auto"/>
        <w:ind w:firstLine="780"/>
      </w:pPr>
      <w:r>
        <w:t xml:space="preserve">Министерству </w:t>
      </w:r>
      <w:r>
        <w:t>финансов Донецкой Народной Республики обеспечить финансирование выплат в соответствии с настоящим Указом.</w:t>
      </w:r>
    </w:p>
    <w:p w:rsidR="00722BB3" w:rsidRDefault="005249AE" w:rsidP="00722BB3">
      <w:pPr>
        <w:pStyle w:val="20"/>
        <w:numPr>
          <w:ilvl w:val="0"/>
          <w:numId w:val="3"/>
        </w:numPr>
        <w:shd w:val="clear" w:color="auto" w:fill="auto"/>
        <w:tabs>
          <w:tab w:val="left" w:pos="1213"/>
        </w:tabs>
        <w:spacing w:before="0" w:after="0" w:line="276" w:lineRule="auto"/>
        <w:ind w:firstLine="780"/>
      </w:pPr>
      <w:r>
        <w:t>Контроль исполнения настоящего Указа возложить на Министерство труда и социальной политики Донецкой Народной Республики.</w:t>
      </w:r>
    </w:p>
    <w:p w:rsidR="00722BB3" w:rsidRDefault="005249AE" w:rsidP="00722BB3">
      <w:pPr>
        <w:pStyle w:val="20"/>
        <w:numPr>
          <w:ilvl w:val="0"/>
          <w:numId w:val="3"/>
        </w:numPr>
        <w:shd w:val="clear" w:color="auto" w:fill="auto"/>
        <w:tabs>
          <w:tab w:val="left" w:pos="1213"/>
        </w:tabs>
        <w:spacing w:before="0" w:after="0" w:line="276" w:lineRule="auto"/>
        <w:ind w:firstLine="780"/>
      </w:pPr>
      <w:r>
        <w:t>Настоящий Ук</w:t>
      </w:r>
      <w:r>
        <w:t>аз вступает в силу со дня его</w:t>
      </w:r>
      <w:r w:rsidR="00722BB3">
        <w:t xml:space="preserve"> </w:t>
      </w:r>
      <w:r w:rsidR="00722BB3">
        <w:rPr>
          <w:rStyle w:val="2Exact"/>
        </w:rPr>
        <w:t>официального</w:t>
      </w:r>
      <w:r w:rsidR="00722BB3">
        <w:rPr>
          <w:rStyle w:val="2Exact"/>
        </w:rPr>
        <w:t xml:space="preserve"> опубликования.</w:t>
      </w:r>
    </w:p>
    <w:p w:rsidR="0093768C" w:rsidRDefault="0093768C" w:rsidP="00722BB3">
      <w:pPr>
        <w:pStyle w:val="a5"/>
        <w:shd w:val="clear" w:color="auto" w:fill="auto"/>
        <w:tabs>
          <w:tab w:val="left" w:pos="1213"/>
        </w:tabs>
        <w:spacing w:line="276" w:lineRule="auto"/>
        <w:ind w:left="780"/>
        <w:jc w:val="both"/>
      </w:pPr>
    </w:p>
    <w:p w:rsidR="00722BB3" w:rsidRDefault="00722BB3" w:rsidP="00722BB3">
      <w:pPr>
        <w:pStyle w:val="20"/>
        <w:shd w:val="clear" w:color="auto" w:fill="auto"/>
        <w:spacing w:before="0" w:after="0" w:line="276" w:lineRule="auto"/>
        <w:jc w:val="right"/>
      </w:pPr>
    </w:p>
    <w:p w:rsidR="00722BB3" w:rsidRDefault="00722BB3" w:rsidP="00722BB3">
      <w:pPr>
        <w:pStyle w:val="20"/>
        <w:shd w:val="clear" w:color="auto" w:fill="auto"/>
        <w:spacing w:before="0" w:after="0" w:line="276" w:lineRule="auto"/>
        <w:jc w:val="right"/>
      </w:pPr>
    </w:p>
    <w:p w:rsidR="00722BB3" w:rsidRDefault="00722BB3" w:rsidP="00722BB3">
      <w:pPr>
        <w:pStyle w:val="20"/>
        <w:shd w:val="clear" w:color="auto" w:fill="auto"/>
        <w:spacing w:before="0" w:after="0" w:line="276" w:lineRule="auto"/>
        <w:ind w:firstLine="851"/>
        <w:jc w:val="left"/>
      </w:pPr>
      <w:r>
        <w:t>Глава</w:t>
      </w:r>
    </w:p>
    <w:p w:rsidR="0093768C" w:rsidRDefault="00722BB3" w:rsidP="00722BB3">
      <w:pPr>
        <w:pStyle w:val="20"/>
        <w:shd w:val="clear" w:color="auto" w:fill="auto"/>
        <w:spacing w:before="0" w:after="0" w:line="276" w:lineRule="auto"/>
        <w:jc w:val="left"/>
      </w:pPr>
      <w:r>
        <w:t xml:space="preserve">Донецкой Народной Республики                                                 </w:t>
      </w:r>
      <w:r w:rsidR="005249AE">
        <w:t>Д.</w:t>
      </w:r>
      <w:r>
        <w:t xml:space="preserve"> </w:t>
      </w:r>
      <w:r w:rsidR="005249AE">
        <w:t xml:space="preserve">В. </w:t>
      </w:r>
      <w:proofErr w:type="spellStart"/>
      <w:r w:rsidR="005249AE">
        <w:t>Пушилин</w:t>
      </w:r>
      <w:proofErr w:type="spellEnd"/>
    </w:p>
    <w:p w:rsidR="00722BB3" w:rsidRDefault="00722BB3" w:rsidP="00722BB3">
      <w:pPr>
        <w:pStyle w:val="a5"/>
        <w:shd w:val="clear" w:color="auto" w:fill="auto"/>
        <w:tabs>
          <w:tab w:val="left" w:pos="2707"/>
        </w:tabs>
        <w:spacing w:line="276" w:lineRule="auto"/>
        <w:jc w:val="both"/>
        <w:rPr>
          <w:rStyle w:val="a6"/>
        </w:rPr>
      </w:pPr>
    </w:p>
    <w:p w:rsidR="00722BB3" w:rsidRPr="00722BB3" w:rsidRDefault="00722BB3" w:rsidP="00722BB3">
      <w:pPr>
        <w:pStyle w:val="a5"/>
        <w:shd w:val="clear" w:color="auto" w:fill="auto"/>
        <w:tabs>
          <w:tab w:val="left" w:pos="2707"/>
        </w:tabs>
        <w:spacing w:line="276" w:lineRule="auto"/>
        <w:jc w:val="both"/>
        <w:rPr>
          <w:rStyle w:val="a6"/>
          <w:u w:val="none"/>
        </w:rPr>
      </w:pPr>
      <w:r>
        <w:rPr>
          <w:rStyle w:val="a6"/>
          <w:u w:val="none"/>
        </w:rPr>
        <w:t>г</w:t>
      </w:r>
      <w:r w:rsidRPr="00722BB3">
        <w:rPr>
          <w:rStyle w:val="a6"/>
          <w:u w:val="none"/>
        </w:rPr>
        <w:t>. Донецк</w:t>
      </w:r>
    </w:p>
    <w:p w:rsidR="0093768C" w:rsidRDefault="00722BB3" w:rsidP="00722BB3">
      <w:pPr>
        <w:pStyle w:val="a5"/>
        <w:shd w:val="clear" w:color="auto" w:fill="auto"/>
        <w:tabs>
          <w:tab w:val="left" w:pos="2707"/>
        </w:tabs>
        <w:spacing w:line="276" w:lineRule="auto"/>
        <w:jc w:val="both"/>
      </w:pPr>
      <w:r>
        <w:rPr>
          <w:rStyle w:val="a6"/>
          <w:u w:val="none"/>
        </w:rPr>
        <w:t>«</w:t>
      </w:r>
      <w:r>
        <w:rPr>
          <w:rStyle w:val="a6"/>
        </w:rPr>
        <w:t>30</w:t>
      </w:r>
      <w:r>
        <w:rPr>
          <w:rStyle w:val="a6"/>
          <w:u w:val="none"/>
        </w:rPr>
        <w:t xml:space="preserve">» </w:t>
      </w:r>
      <w:r>
        <w:rPr>
          <w:rStyle w:val="a6"/>
        </w:rPr>
        <w:t xml:space="preserve">августа </w:t>
      </w:r>
      <w:r>
        <w:rPr>
          <w:rStyle w:val="a6"/>
          <w:u w:val="none"/>
        </w:rPr>
        <w:t xml:space="preserve"> </w:t>
      </w:r>
      <w:r w:rsidR="005249AE">
        <w:t>2019 года</w:t>
      </w:r>
    </w:p>
    <w:p w:rsidR="00722BB3" w:rsidRDefault="00722BB3" w:rsidP="00722BB3">
      <w:pPr>
        <w:pStyle w:val="a5"/>
        <w:shd w:val="clear" w:color="auto" w:fill="auto"/>
        <w:tabs>
          <w:tab w:val="left" w:pos="2707"/>
        </w:tabs>
        <w:spacing w:line="276" w:lineRule="auto"/>
        <w:jc w:val="both"/>
        <w:sectPr w:rsidR="00722BB3" w:rsidSect="005B5762">
          <w:type w:val="continuous"/>
          <w:pgSz w:w="11900" w:h="16840"/>
          <w:pgMar w:top="851" w:right="516" w:bottom="1280" w:left="1505" w:header="0" w:footer="3" w:gutter="0"/>
          <w:cols w:space="720"/>
          <w:noEndnote/>
          <w:docGrid w:linePitch="360"/>
        </w:sectPr>
      </w:pPr>
      <w:r>
        <w:t>№ 276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left="5220"/>
        <w:jc w:val="left"/>
      </w:pPr>
      <w:r>
        <w:lastRenderedPageBreak/>
        <w:t>ПРИЛОЖЕНИЕ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left="5220"/>
        <w:jc w:val="left"/>
      </w:pPr>
      <w:r>
        <w:t>УТВЕРЖДЕНО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left="5220"/>
        <w:jc w:val="left"/>
      </w:pPr>
      <w:r>
        <w:rPr>
          <w:rStyle w:val="21"/>
        </w:rPr>
        <w:t>Указом Главы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left="5220"/>
        <w:jc w:val="left"/>
      </w:pPr>
      <w:r>
        <w:rPr>
          <w:rStyle w:val="21"/>
        </w:rPr>
        <w:t>Донецкой Народной Республики</w:t>
      </w:r>
    </w:p>
    <w:p w:rsidR="0093768C" w:rsidRPr="00722BB3" w:rsidRDefault="005249AE" w:rsidP="00722BB3">
      <w:pPr>
        <w:pStyle w:val="50"/>
        <w:shd w:val="clear" w:color="auto" w:fill="auto"/>
        <w:spacing w:after="0" w:line="276" w:lineRule="auto"/>
        <w:ind w:left="5220"/>
        <w:rPr>
          <w:u w:val="single"/>
        </w:rPr>
      </w:pPr>
      <w:r>
        <w:rPr>
          <w:rStyle w:val="51"/>
        </w:rPr>
        <w:t xml:space="preserve">от </w:t>
      </w:r>
      <w:r w:rsidR="00722BB3">
        <w:rPr>
          <w:rStyle w:val="51"/>
          <w:u w:val="single"/>
        </w:rPr>
        <w:t xml:space="preserve">30 августа </w:t>
      </w:r>
      <w:r w:rsidRPr="00722BB3">
        <w:rPr>
          <w:rStyle w:val="52"/>
          <w:lang w:val="ru-RU"/>
        </w:rPr>
        <w:t xml:space="preserve"> </w:t>
      </w:r>
      <w:r>
        <w:rPr>
          <w:rStyle w:val="51"/>
        </w:rPr>
        <w:t>2019 г.</w:t>
      </w:r>
      <w:r w:rsidR="00722BB3">
        <w:rPr>
          <w:rStyle w:val="51"/>
        </w:rPr>
        <w:t xml:space="preserve"> № </w:t>
      </w:r>
      <w:r w:rsidR="00722BB3">
        <w:rPr>
          <w:rStyle w:val="51"/>
          <w:u w:val="single"/>
        </w:rPr>
        <w:t>276</w:t>
      </w:r>
    </w:p>
    <w:p w:rsidR="00722BB3" w:rsidRDefault="00722BB3" w:rsidP="00722BB3">
      <w:pPr>
        <w:pStyle w:val="10"/>
        <w:keepNext/>
        <w:keepLines/>
        <w:shd w:val="clear" w:color="auto" w:fill="auto"/>
        <w:spacing w:before="0" w:line="276" w:lineRule="auto"/>
        <w:ind w:right="20"/>
      </w:pPr>
      <w:bookmarkStart w:id="0" w:name="bookmark0"/>
    </w:p>
    <w:p w:rsidR="0093768C" w:rsidRDefault="005249AE" w:rsidP="00722BB3">
      <w:pPr>
        <w:pStyle w:val="10"/>
        <w:keepNext/>
        <w:keepLines/>
        <w:shd w:val="clear" w:color="auto" w:fill="auto"/>
        <w:spacing w:before="0" w:line="276" w:lineRule="auto"/>
        <w:ind w:right="20"/>
      </w:pPr>
      <w:r>
        <w:t>ПОРЯДОК</w:t>
      </w:r>
      <w:bookmarkEnd w:id="0"/>
    </w:p>
    <w:p w:rsidR="0093768C" w:rsidRDefault="005249AE" w:rsidP="00722BB3">
      <w:pPr>
        <w:pStyle w:val="40"/>
        <w:shd w:val="clear" w:color="auto" w:fill="auto"/>
        <w:spacing w:after="0" w:line="276" w:lineRule="auto"/>
        <w:ind w:left="300" w:firstLine="460"/>
        <w:jc w:val="left"/>
      </w:pPr>
      <w:r>
        <w:t>предоставления компенсационной выплаты на приобретение твердого топлива (угля) для бытовых нужд</w:t>
      </w:r>
      <w:r>
        <w:t xml:space="preserve"> отдельным категориям лиц, проживающих на территории Донецкой Народной Республики</w:t>
      </w:r>
    </w:p>
    <w:p w:rsidR="00722BB3" w:rsidRDefault="00722BB3" w:rsidP="00722BB3">
      <w:pPr>
        <w:pStyle w:val="40"/>
        <w:shd w:val="clear" w:color="auto" w:fill="auto"/>
        <w:spacing w:after="0" w:line="276" w:lineRule="auto"/>
        <w:ind w:left="300" w:firstLine="460"/>
        <w:jc w:val="left"/>
      </w:pPr>
    </w:p>
    <w:p w:rsidR="0093768C" w:rsidRDefault="005249AE" w:rsidP="00722BB3">
      <w:pPr>
        <w:pStyle w:val="10"/>
        <w:keepNext/>
        <w:keepLines/>
        <w:numPr>
          <w:ilvl w:val="0"/>
          <w:numId w:val="13"/>
        </w:numPr>
        <w:shd w:val="clear" w:color="auto" w:fill="auto"/>
        <w:spacing w:before="0" w:line="276" w:lineRule="auto"/>
        <w:ind w:right="20"/>
      </w:pPr>
      <w:bookmarkStart w:id="1" w:name="bookmark1"/>
      <w:r>
        <w:t>Общие положения</w:t>
      </w:r>
      <w:bookmarkEnd w:id="1"/>
    </w:p>
    <w:p w:rsidR="00722BB3" w:rsidRDefault="00722BB3" w:rsidP="00722BB3">
      <w:pPr>
        <w:pStyle w:val="10"/>
        <w:keepNext/>
        <w:keepLines/>
        <w:shd w:val="clear" w:color="auto" w:fill="auto"/>
        <w:spacing w:before="0" w:line="276" w:lineRule="auto"/>
        <w:ind w:right="20"/>
      </w:pPr>
    </w:p>
    <w:p w:rsidR="0093768C" w:rsidRDefault="005249AE" w:rsidP="00722BB3">
      <w:pPr>
        <w:pStyle w:val="20"/>
        <w:numPr>
          <w:ilvl w:val="0"/>
          <w:numId w:val="4"/>
        </w:numPr>
        <w:shd w:val="clear" w:color="auto" w:fill="auto"/>
        <w:tabs>
          <w:tab w:val="left" w:pos="1328"/>
        </w:tabs>
        <w:spacing w:before="0" w:after="0" w:line="276" w:lineRule="auto"/>
        <w:ind w:firstLine="760"/>
      </w:pPr>
      <w:r>
        <w:t>Настоящий Порядок определяет механизм предоставления компенсационной выплаты на приобретение твердого топлива (угля) для бытовых нужд (далее - компенсация)</w:t>
      </w:r>
      <w:r>
        <w:t xml:space="preserve"> на отопительный сезон (с 15 октября по 15 апреля) отдельным категориям лиц, проживающих на территории Донецкой Народной Республики.</w:t>
      </w:r>
    </w:p>
    <w:p w:rsidR="0093768C" w:rsidRDefault="005249AE" w:rsidP="00722BB3">
      <w:pPr>
        <w:pStyle w:val="20"/>
        <w:numPr>
          <w:ilvl w:val="0"/>
          <w:numId w:val="4"/>
        </w:numPr>
        <w:shd w:val="clear" w:color="auto" w:fill="auto"/>
        <w:tabs>
          <w:tab w:val="left" w:pos="1343"/>
        </w:tabs>
        <w:spacing w:before="0" w:after="0" w:line="276" w:lineRule="auto"/>
        <w:ind w:firstLine="760"/>
      </w:pPr>
      <w:proofErr w:type="gramStart"/>
      <w:r>
        <w:t>Получателями компенсации являются лица, определенные в пункте 1 Указа Главы Донецкой Народной Республики от 30 августа 2019</w:t>
      </w:r>
      <w:r>
        <w:t xml:space="preserve"> года № 276 «О предоставлении компенсационной выплаты на приобретение твердого топлива (угля) для бытовых нужд отдельным категориям лиц, проживающих на территории Донецкой Народной Республики» (далее - Указ), которые зарегистрированы и проживают в жилых по</w:t>
      </w:r>
      <w:r>
        <w:t>мещениях с печным отоплением и (или) кухонным очагом на твердом топливе (угле).</w:t>
      </w:r>
      <w:proofErr w:type="gramEnd"/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760"/>
      </w:pPr>
      <w:r>
        <w:t>Лицо, имеющее право на компенсацию по нескольким основаниям, реализует такое право по своему выбору по одному из оснований, установленных пунктом 1 Указа.</w:t>
      </w:r>
    </w:p>
    <w:p w:rsidR="0093768C" w:rsidRDefault="005249AE" w:rsidP="00722BB3">
      <w:pPr>
        <w:pStyle w:val="20"/>
        <w:numPr>
          <w:ilvl w:val="0"/>
          <w:numId w:val="4"/>
        </w:numPr>
        <w:shd w:val="clear" w:color="auto" w:fill="auto"/>
        <w:tabs>
          <w:tab w:val="left" w:pos="1344"/>
        </w:tabs>
        <w:spacing w:before="0" w:after="0" w:line="276" w:lineRule="auto"/>
        <w:ind w:firstLine="760"/>
      </w:pPr>
      <w:r>
        <w:t>Размер компенсации со</w:t>
      </w:r>
      <w:r>
        <w:t>ставляет:</w:t>
      </w:r>
    </w:p>
    <w:p w:rsidR="005B5762" w:rsidRDefault="005249AE" w:rsidP="005B5762">
      <w:pPr>
        <w:pStyle w:val="20"/>
        <w:shd w:val="clear" w:color="auto" w:fill="auto"/>
        <w:spacing w:before="0" w:after="0" w:line="276" w:lineRule="auto"/>
        <w:ind w:firstLine="760"/>
      </w:pPr>
      <w:r>
        <w:t>для лиц, зарегистрированных и проживающих в жилых помещениях с печным отоплением, а также для лиц, зарегистрированных и проживающих в жилых помещениях с печным отоплением и кухонным очагом на твердом топливе (угле) для пригот</w:t>
      </w:r>
      <w:r>
        <w:t>овления пищи, - 7500,00 (Семь тысяч пятьсот) российских рублей 00 копеек;</w:t>
      </w:r>
      <w:r w:rsidR="005B5762">
        <w:t xml:space="preserve"> 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для лиц, зарегистрированных и проживающих в жилых помещениях, кухни которых оборудованы кухонным очагом на твердом топливе (угле) для приготовления пищи, — 3750,00 (Три тысячи семьсо</w:t>
      </w:r>
      <w:r>
        <w:t xml:space="preserve">т пятьдесят) </w:t>
      </w:r>
      <w:r>
        <w:lastRenderedPageBreak/>
        <w:t>российских рублей 00 копеек.</w:t>
      </w:r>
    </w:p>
    <w:p w:rsidR="0093768C" w:rsidRDefault="005249AE" w:rsidP="00722BB3">
      <w:pPr>
        <w:pStyle w:val="20"/>
        <w:numPr>
          <w:ilvl w:val="0"/>
          <w:numId w:val="4"/>
        </w:numPr>
        <w:shd w:val="clear" w:color="auto" w:fill="auto"/>
        <w:tabs>
          <w:tab w:val="left" w:pos="1299"/>
        </w:tabs>
        <w:spacing w:before="0" w:after="0" w:line="276" w:lineRule="auto"/>
        <w:ind w:firstLine="800"/>
      </w:pPr>
      <w:r>
        <w:t>В настоящем Порядке понятия употребляются в следующем значении: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proofErr w:type="gramStart"/>
      <w:r>
        <w:t>жилое помещение — жилой дом, квартира, предназначенные для постоянного проживания;</w:t>
      </w:r>
      <w:proofErr w:type="gramEnd"/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 xml:space="preserve">кухонный очаг — стационарное сооружение для сжигания угля в целях </w:t>
      </w:r>
      <w:r>
        <w:t>приготовления пищи;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печное отопление - система отопления для сжигания угля в целях обогрева жилой площади.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Иные понятия, используемые в настоящем Порядке, применяются в соответствии с действующим законодательством.</w:t>
      </w:r>
    </w:p>
    <w:p w:rsidR="00722BB3" w:rsidRDefault="00722BB3" w:rsidP="00722BB3">
      <w:pPr>
        <w:pStyle w:val="20"/>
        <w:shd w:val="clear" w:color="auto" w:fill="auto"/>
        <w:spacing w:before="0" w:after="0" w:line="276" w:lineRule="auto"/>
        <w:ind w:firstLine="800"/>
      </w:pPr>
    </w:p>
    <w:p w:rsidR="0093768C" w:rsidRDefault="005249AE" w:rsidP="00722BB3">
      <w:pPr>
        <w:pStyle w:val="10"/>
        <w:keepNext/>
        <w:keepLines/>
        <w:numPr>
          <w:ilvl w:val="0"/>
          <w:numId w:val="13"/>
        </w:numPr>
        <w:shd w:val="clear" w:color="auto" w:fill="auto"/>
        <w:spacing w:before="0" w:line="276" w:lineRule="auto"/>
      </w:pPr>
      <w:bookmarkStart w:id="2" w:name="bookmark2"/>
      <w:r>
        <w:t>Документы, необходимые для предоставл</w:t>
      </w:r>
      <w:r>
        <w:t>ения компенсации</w:t>
      </w:r>
      <w:bookmarkEnd w:id="2"/>
    </w:p>
    <w:p w:rsidR="00722BB3" w:rsidRDefault="00722BB3" w:rsidP="00722BB3">
      <w:pPr>
        <w:pStyle w:val="10"/>
        <w:keepNext/>
        <w:keepLines/>
        <w:shd w:val="clear" w:color="auto" w:fill="auto"/>
        <w:spacing w:before="0" w:line="276" w:lineRule="auto"/>
      </w:pPr>
    </w:p>
    <w:p w:rsidR="0093768C" w:rsidRDefault="005249AE" w:rsidP="00722BB3">
      <w:pPr>
        <w:pStyle w:val="20"/>
        <w:numPr>
          <w:ilvl w:val="0"/>
          <w:numId w:val="5"/>
        </w:numPr>
        <w:shd w:val="clear" w:color="auto" w:fill="auto"/>
        <w:tabs>
          <w:tab w:val="left" w:pos="1295"/>
        </w:tabs>
        <w:spacing w:before="0" w:after="0" w:line="276" w:lineRule="auto"/>
        <w:ind w:firstLine="800"/>
      </w:pPr>
      <w:r>
        <w:t>Общий перечень документов для категорий лиц, указанных в пункте 1 Указа: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заявление установленной формы (приложение 1);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копия документа, удостоверяющего личность (паспорт или вид на жительство), с предъявлением оригинала;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proofErr w:type="gramStart"/>
      <w:r>
        <w:t xml:space="preserve">копия </w:t>
      </w:r>
      <w:r>
        <w:t>регистрационного номера учетной карточки налогоплательщика или справка о присвоении идентификационного номера (ИНН) с предъявлением оригинала; для физических лиц, которые из-за своих религиозных убеждений отказываются от принятия регистрационного номера уч</w:t>
      </w:r>
      <w:r>
        <w:t>етной карточки налогоплательщика или ИНН, - справка о наличии права осуществлять платежи по серии и номеру паспорта или копия страницы паспорта с соответствующей отметкой;</w:t>
      </w:r>
      <w:proofErr w:type="gramEnd"/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proofErr w:type="gramStart"/>
      <w:r>
        <w:t>справка о составе семьи или о зарегистрированных в жилом помещении (доме) лицах по ф</w:t>
      </w:r>
      <w:r>
        <w:t>орме, утвержденной Министерством труда и социальной политики Донецкой Народной Республики (далее - МИНТРУД ДНР), о наличии в жилом помещении печного отопления и (или) кухонного очага на твердом топливе (угле) (с датой выдачи справки не ранее чем за 30 дней</w:t>
      </w:r>
      <w:r>
        <w:t xml:space="preserve"> до дня обращения);</w:t>
      </w:r>
      <w:proofErr w:type="gramEnd"/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 xml:space="preserve">справки о том, что лица, зарегистрированные в жилом помещении, не обеспечиваются твердым топливом (углем) для бытовых нужд по месту работы, по месту выхода на пенсию с горных предприятий, расположенных на территории Донецкой Народной </w:t>
      </w:r>
      <w:r>
        <w:t>Республики (с датой выдачи справок не ранее чем за 15 дней до дня обращения);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lastRenderedPageBreak/>
        <w:t>копии трудовых книжек заявителя и всех лиц, зарегистрированных в жилом помещении, с предъявлением оригинала. В случае отсутствия возможности предоставления заявителем трудовой кн</w:t>
      </w:r>
      <w:r>
        <w:t>ижки (своей или кого-либо из лиц, зарегистрированных в жилом помещении) заявитель предоставляет письменное пояснение с указанием причины.</w:t>
      </w:r>
    </w:p>
    <w:p w:rsidR="0093768C" w:rsidRDefault="005249AE" w:rsidP="00722BB3">
      <w:pPr>
        <w:pStyle w:val="20"/>
        <w:numPr>
          <w:ilvl w:val="0"/>
          <w:numId w:val="5"/>
        </w:numPr>
        <w:shd w:val="clear" w:color="auto" w:fill="auto"/>
        <w:tabs>
          <w:tab w:val="left" w:pos="1297"/>
        </w:tabs>
        <w:spacing w:before="0" w:after="0" w:line="276" w:lineRule="auto"/>
        <w:ind w:firstLine="800"/>
      </w:pPr>
      <w:r>
        <w:t>Дополнительный перечень документов для отдельных категорий лиц, определенных в пункте 1 Указа:</w:t>
      </w:r>
    </w:p>
    <w:p w:rsidR="0093768C" w:rsidRDefault="005249AE" w:rsidP="00722BB3">
      <w:pPr>
        <w:pStyle w:val="20"/>
        <w:numPr>
          <w:ilvl w:val="0"/>
          <w:numId w:val="6"/>
        </w:numPr>
        <w:shd w:val="clear" w:color="auto" w:fill="auto"/>
        <w:tabs>
          <w:tab w:val="left" w:pos="1518"/>
        </w:tabs>
        <w:spacing w:before="0" w:after="0" w:line="276" w:lineRule="auto"/>
        <w:ind w:firstLine="800"/>
      </w:pPr>
      <w:r>
        <w:t>Для категорий лиц, опре</w:t>
      </w:r>
      <w:r>
        <w:t>деленных в подпунктах 1.1, 1.2 пункта 1 Указа: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копия документа, подтверждающего соответствующий статус лица, с предъявлением оригинала.</w:t>
      </w:r>
    </w:p>
    <w:p w:rsidR="0093768C" w:rsidRDefault="005249AE" w:rsidP="00722BB3">
      <w:pPr>
        <w:pStyle w:val="20"/>
        <w:numPr>
          <w:ilvl w:val="0"/>
          <w:numId w:val="6"/>
        </w:numPr>
        <w:shd w:val="clear" w:color="auto" w:fill="auto"/>
        <w:tabs>
          <w:tab w:val="left" w:pos="1522"/>
        </w:tabs>
        <w:spacing w:before="0" w:after="0" w:line="276" w:lineRule="auto"/>
        <w:ind w:firstLine="800"/>
      </w:pPr>
      <w:r>
        <w:t>Для категории лиц, определенной в подпункте 1.3 пункта 1 Указа: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копия свидетельства о смерти погибшего (умершего) защитн</w:t>
      </w:r>
      <w:r>
        <w:t>ика Донецкой Народной Республики с предъявлением оригинала;</w:t>
      </w:r>
    </w:p>
    <w:p w:rsidR="0093768C" w:rsidRDefault="005249AE" w:rsidP="00722BB3">
      <w:pPr>
        <w:pStyle w:val="20"/>
        <w:shd w:val="clear" w:color="auto" w:fill="auto"/>
        <w:tabs>
          <w:tab w:val="left" w:pos="3451"/>
          <w:tab w:val="left" w:pos="4282"/>
        </w:tabs>
        <w:spacing w:before="0" w:after="0" w:line="276" w:lineRule="auto"/>
        <w:ind w:firstLine="800"/>
      </w:pPr>
      <w:r>
        <w:t>копия ходатайства на получение единовременной компенсации за вред жизни и здоровью граждан, причиненный в результате агрессии Вооруженных Сил и вооруженных формирований Украины, выданного командир</w:t>
      </w:r>
      <w:r>
        <w:t>ом воинской части членам семьи погибшего (умершего) военнослужащего или справка о прохождении военной службы, заверенная подписью начальника штаба воинской части и печатью. Копия ходатайства может</w:t>
      </w:r>
      <w:r>
        <w:tab/>
        <w:t>быть</w:t>
      </w:r>
      <w:r>
        <w:tab/>
        <w:t xml:space="preserve">предоставлена </w:t>
      </w:r>
      <w:proofErr w:type="spellStart"/>
      <w:r>
        <w:t>МИНТРУДом</w:t>
      </w:r>
      <w:proofErr w:type="spellEnd"/>
      <w:r>
        <w:t xml:space="preserve"> ДНР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</w:pPr>
      <w:r>
        <w:t xml:space="preserve">по запросу управления </w:t>
      </w:r>
      <w:r>
        <w:t>труда и социальной защиты населения администрации района, города, района в городе Донецкой Народной Республики (далее - УТСЗН);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копия свидетельства о рождении ребенка (в случае обращения законного представителя ребенка погибшего (умершего) защитника Донецк</w:t>
      </w:r>
      <w:r>
        <w:t>ой Народной Республики) с предъявлением оригинала.</w:t>
      </w:r>
    </w:p>
    <w:p w:rsidR="0093768C" w:rsidRDefault="005249AE" w:rsidP="00722BB3">
      <w:pPr>
        <w:pStyle w:val="20"/>
        <w:numPr>
          <w:ilvl w:val="0"/>
          <w:numId w:val="6"/>
        </w:numPr>
        <w:shd w:val="clear" w:color="auto" w:fill="auto"/>
        <w:tabs>
          <w:tab w:val="left" w:pos="1522"/>
        </w:tabs>
        <w:spacing w:before="0" w:after="0" w:line="276" w:lineRule="auto"/>
        <w:ind w:firstLine="800"/>
      </w:pPr>
      <w:r>
        <w:t>Для категории лиц, определенной в подпункте 1.4 пункта 1 Указа: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копия документа, подтверждающего соответствующий статус лица, с предъявлением оригинала, а для опекунов или попечителей - копия документа о н</w:t>
      </w:r>
      <w:r>
        <w:t>азначении опекуном, попечителем (копия решения администрации района, города, района в городе или копия решения суда) с предъявлением оригинала и справка о совместном проживании с опекаемым (подопечным) ребенком.</w:t>
      </w:r>
    </w:p>
    <w:p w:rsidR="0093768C" w:rsidRDefault="005249AE" w:rsidP="00722BB3">
      <w:pPr>
        <w:pStyle w:val="20"/>
        <w:numPr>
          <w:ilvl w:val="0"/>
          <w:numId w:val="6"/>
        </w:numPr>
        <w:shd w:val="clear" w:color="auto" w:fill="auto"/>
        <w:tabs>
          <w:tab w:val="left" w:pos="1527"/>
        </w:tabs>
        <w:spacing w:before="0" w:after="0" w:line="276" w:lineRule="auto"/>
        <w:ind w:firstLine="800"/>
      </w:pPr>
      <w:r>
        <w:t xml:space="preserve">Для категории лиц, определенной в подпункте </w:t>
      </w:r>
      <w:r>
        <w:t xml:space="preserve">1.5 пункта 1 </w:t>
      </w:r>
      <w:r>
        <w:lastRenderedPageBreak/>
        <w:t>Указа: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копия документа, подтверждающего соответствующий статус лица, с предъявлением оригинала;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копия документа о создании детского дома семейного типа и приемной семьи (копия решения администрации района, города, района в городе) с предъявлен</w:t>
      </w:r>
      <w:r>
        <w:t>ием оригинала;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копия документа о назначении опекуна или попечителя (копия решения администрации района, города, района в городе или копия решения суда) с предъявлением оригинала и справка о совместном проживании с опекаемым (подопечным) ребенком.</w:t>
      </w:r>
    </w:p>
    <w:p w:rsidR="0093768C" w:rsidRDefault="005249AE" w:rsidP="00722BB3">
      <w:pPr>
        <w:pStyle w:val="20"/>
        <w:numPr>
          <w:ilvl w:val="0"/>
          <w:numId w:val="6"/>
        </w:numPr>
        <w:shd w:val="clear" w:color="auto" w:fill="auto"/>
        <w:tabs>
          <w:tab w:val="left" w:pos="1531"/>
        </w:tabs>
        <w:spacing w:before="0" w:after="0" w:line="276" w:lineRule="auto"/>
        <w:ind w:firstLine="820"/>
      </w:pPr>
      <w:r>
        <w:t xml:space="preserve">Для </w:t>
      </w:r>
      <w:r>
        <w:t>категории лиц, определенной в подпункте 1.7 пункта 1 Указа: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 xml:space="preserve">копия заключения </w:t>
      </w:r>
      <w:proofErr w:type="gramStart"/>
      <w:r>
        <w:t>медико-социальной</w:t>
      </w:r>
      <w:proofErr w:type="gramEnd"/>
      <w:r>
        <w:t xml:space="preserve"> экспертной комиссии (МСЭК) с предъявлением оригинала.</w:t>
      </w:r>
    </w:p>
    <w:p w:rsidR="0093768C" w:rsidRDefault="005249AE" w:rsidP="00722BB3">
      <w:pPr>
        <w:pStyle w:val="20"/>
        <w:numPr>
          <w:ilvl w:val="0"/>
          <w:numId w:val="6"/>
        </w:numPr>
        <w:shd w:val="clear" w:color="auto" w:fill="auto"/>
        <w:tabs>
          <w:tab w:val="left" w:pos="1531"/>
        </w:tabs>
        <w:spacing w:before="0" w:after="0" w:line="276" w:lineRule="auto"/>
        <w:ind w:firstLine="820"/>
      </w:pPr>
      <w:r>
        <w:t>Для категории лиц, определенной в подпункте 1.8 пункта 1 Указа: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 xml:space="preserve">документ, подтверждающий прекращение работ </w:t>
      </w:r>
      <w:r>
        <w:t>по основному виду деятельности горных предприятий негосударственной формы собственности.</w:t>
      </w:r>
    </w:p>
    <w:p w:rsidR="0093768C" w:rsidRDefault="005249AE" w:rsidP="00722BB3">
      <w:pPr>
        <w:pStyle w:val="20"/>
        <w:numPr>
          <w:ilvl w:val="0"/>
          <w:numId w:val="6"/>
        </w:numPr>
        <w:shd w:val="clear" w:color="auto" w:fill="auto"/>
        <w:tabs>
          <w:tab w:val="left" w:pos="1531"/>
        </w:tabs>
        <w:spacing w:before="0" w:after="0" w:line="276" w:lineRule="auto"/>
        <w:ind w:firstLine="820"/>
      </w:pPr>
      <w:r>
        <w:t>Для категорий лиц, определенных в подпунктах 1.10-1.12 пункта 1 Указа: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копия трудовой книжки погибшего (умершего) с предъявлением оригинала или копия, заверенная Пенси</w:t>
      </w:r>
      <w:r>
        <w:t>онным фондом Донецкой Народной Республики;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копия пенсионного удостоверения с предъявлением оригинала или справка о назначении пенсии по потере кормильца;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 xml:space="preserve">копия акта о несчастном случае на производстве по форме Н-1 (для членов семьи погибшего работника) с </w:t>
      </w:r>
      <w:r>
        <w:t>предъявлением оригинала;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копия справки о причинно-следственной связи смерти с профессиональным заболеванием (для членов семьи лица, умершего от профессионального заболевания) с предъявлением оригинала;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документ, подтверждающий прекращение работ по основном</w:t>
      </w:r>
      <w:r>
        <w:t>у виду деятельности горных предприятий негосударственной формы собственности (в случае, предусмотренном подпунктом 1.12 пункта 1 Указа).</w:t>
      </w:r>
    </w:p>
    <w:p w:rsidR="0093768C" w:rsidRDefault="005249AE" w:rsidP="00722BB3">
      <w:pPr>
        <w:pStyle w:val="20"/>
        <w:numPr>
          <w:ilvl w:val="0"/>
          <w:numId w:val="6"/>
        </w:numPr>
        <w:shd w:val="clear" w:color="auto" w:fill="auto"/>
        <w:tabs>
          <w:tab w:val="left" w:pos="1536"/>
        </w:tabs>
        <w:spacing w:before="0" w:after="0" w:line="276" w:lineRule="auto"/>
        <w:ind w:firstLine="820"/>
      </w:pPr>
      <w:r>
        <w:t>Для категории лиц, определенной в подпункте 1.13 пункта 1 Указа: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справка установленной формы (приложение 2), выданная о</w:t>
      </w:r>
      <w:r>
        <w:t xml:space="preserve">тделом </w:t>
      </w:r>
      <w:r>
        <w:lastRenderedPageBreak/>
        <w:t>образования (отделом здравоохранения, отделом культуры) администраций районов, городов, районов в городах или администрацией соответствующего учреждения, в котором они работали. В случае если такие учреждения находятся на временно неподконтрольной Д</w:t>
      </w:r>
      <w:r>
        <w:t>онецкой Народной Республике территории или ликвидированы — сельскими либо поселковыми администрациями по месту регистрации пенсионера на основании записи в трудовой книжке.</w:t>
      </w:r>
    </w:p>
    <w:p w:rsidR="0093768C" w:rsidRDefault="005249AE" w:rsidP="00722BB3">
      <w:pPr>
        <w:pStyle w:val="20"/>
        <w:numPr>
          <w:ilvl w:val="0"/>
          <w:numId w:val="6"/>
        </w:numPr>
        <w:shd w:val="clear" w:color="auto" w:fill="auto"/>
        <w:tabs>
          <w:tab w:val="left" w:pos="1573"/>
        </w:tabs>
        <w:spacing w:before="0" w:after="0" w:line="276" w:lineRule="auto"/>
        <w:ind w:firstLine="820"/>
      </w:pPr>
      <w:r>
        <w:t>Для категории лиц, определенной в подпункте 1.14 пункта 1 Указа: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справка УТСЗН по м</w:t>
      </w:r>
      <w:r>
        <w:t>есту регистрации заявителя о том, что он не будет обеспечен компенсацией в текущем отопительном сезоне;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справка администрации района, города, района в городе о повреждении жилья в результате боевых действий, которое не подлежит восстановлению (требует капи</w:t>
      </w:r>
      <w:r>
        <w:t>тального ремонта) и на момент обращения не восстановлено.</w:t>
      </w:r>
    </w:p>
    <w:p w:rsidR="0093768C" w:rsidRDefault="005249AE" w:rsidP="00722BB3">
      <w:pPr>
        <w:pStyle w:val="20"/>
        <w:numPr>
          <w:ilvl w:val="0"/>
          <w:numId w:val="6"/>
        </w:numPr>
        <w:shd w:val="clear" w:color="auto" w:fill="auto"/>
        <w:tabs>
          <w:tab w:val="left" w:pos="1731"/>
        </w:tabs>
        <w:spacing w:before="0" w:after="0" w:line="276" w:lineRule="auto"/>
        <w:ind w:firstLine="820"/>
      </w:pPr>
      <w:r>
        <w:t>Для категории лиц, определенной в подпункте 1.15 пункта 1 Указа: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копия справки о постановке на учет перемещенного лица, выданная УТСЗН, с предъявлением оригинала;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 xml:space="preserve">копия адресной справки (в случае </w:t>
      </w:r>
      <w:r>
        <w:t>отсутствия паспорта гражданина Донецкой Народной Республики) с предъявлением оригинала.</w:t>
      </w:r>
    </w:p>
    <w:p w:rsidR="0093768C" w:rsidRDefault="005249AE" w:rsidP="00722BB3">
      <w:pPr>
        <w:pStyle w:val="20"/>
        <w:numPr>
          <w:ilvl w:val="0"/>
          <w:numId w:val="6"/>
        </w:numPr>
        <w:shd w:val="clear" w:color="auto" w:fill="auto"/>
        <w:tabs>
          <w:tab w:val="left" w:pos="1831"/>
        </w:tabs>
        <w:spacing w:before="0" w:after="0" w:line="276" w:lineRule="auto"/>
        <w:ind w:firstLine="820"/>
      </w:pPr>
      <w:r>
        <w:t>Письменное пояснение: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для категории лиц, определенной в подпункте 1.7 пункта 1 Указа, - о получении (неполучении) твердого топлива (угля) для бытовых нужд до наступлени</w:t>
      </w:r>
      <w:r>
        <w:t>я инвалидности;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для категории лиц, определенной в подпункте 1.10 пункта 1 Указа, - о совместном проживании с погибшим (умершим) работником государственного ликвидированного горного предприятия;</w:t>
      </w:r>
    </w:p>
    <w:p w:rsidR="0093768C" w:rsidRDefault="005249AE" w:rsidP="00722BB3">
      <w:pPr>
        <w:pStyle w:val="20"/>
        <w:shd w:val="clear" w:color="auto" w:fill="auto"/>
        <w:tabs>
          <w:tab w:val="left" w:pos="3724"/>
          <w:tab w:val="left" w:pos="5236"/>
          <w:tab w:val="left" w:pos="7378"/>
        </w:tabs>
        <w:spacing w:before="0" w:after="0" w:line="276" w:lineRule="auto"/>
        <w:ind w:firstLine="820"/>
      </w:pPr>
      <w:r>
        <w:t>для категорий лиц, определенных в подпунктах 1.11, 1.12 пункта</w:t>
      </w:r>
      <w:r>
        <w:t xml:space="preserve"> 1 Указа, - о получении (неполучении) при жизни твердого топлива (угля) для бытовых нужд</w:t>
      </w:r>
      <w:r>
        <w:tab/>
        <w:t>умершим</w:t>
      </w:r>
      <w:r>
        <w:tab/>
        <w:t>пенсионером</w:t>
      </w:r>
      <w:r>
        <w:tab/>
        <w:t>государственного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jc w:val="left"/>
      </w:pPr>
      <w:r>
        <w:t>ликвидированного горного предприятия.</w:t>
      </w:r>
    </w:p>
    <w:p w:rsidR="005B5762" w:rsidRDefault="005B5762" w:rsidP="00722BB3">
      <w:pPr>
        <w:pStyle w:val="20"/>
        <w:shd w:val="clear" w:color="auto" w:fill="auto"/>
        <w:spacing w:before="0" w:after="0" w:line="276" w:lineRule="auto"/>
        <w:jc w:val="left"/>
      </w:pPr>
    </w:p>
    <w:p w:rsidR="0093768C" w:rsidRPr="005B5762" w:rsidRDefault="00CE2834" w:rsidP="00722BB3">
      <w:pPr>
        <w:pStyle w:val="10"/>
        <w:keepNext/>
        <w:keepLines/>
        <w:shd w:val="clear" w:color="auto" w:fill="auto"/>
        <w:spacing w:before="0" w:line="276" w:lineRule="auto"/>
        <w:ind w:right="20"/>
      </w:pPr>
      <w:bookmarkStart w:id="3" w:name="bookmark3"/>
      <w:r>
        <w:rPr>
          <w:lang w:val="en-US"/>
        </w:rPr>
        <w:t>III</w:t>
      </w:r>
      <w:r w:rsidR="005249AE">
        <w:t xml:space="preserve"> Полномочия органов исполнительной власти и местных</w:t>
      </w:r>
      <w:r w:rsidR="005249AE">
        <w:br/>
        <w:t>администраций при реализации настоящег</w:t>
      </w:r>
      <w:r w:rsidR="005249AE">
        <w:t>о Порядка</w:t>
      </w:r>
      <w:bookmarkEnd w:id="3"/>
    </w:p>
    <w:p w:rsidR="00CE2834" w:rsidRPr="005B5762" w:rsidRDefault="00CE2834" w:rsidP="00722BB3">
      <w:pPr>
        <w:pStyle w:val="10"/>
        <w:keepNext/>
        <w:keepLines/>
        <w:shd w:val="clear" w:color="auto" w:fill="auto"/>
        <w:spacing w:before="0" w:line="276" w:lineRule="auto"/>
        <w:ind w:right="20"/>
      </w:pPr>
    </w:p>
    <w:p w:rsidR="0093768C" w:rsidRDefault="005249AE" w:rsidP="00722BB3">
      <w:pPr>
        <w:pStyle w:val="20"/>
        <w:numPr>
          <w:ilvl w:val="0"/>
          <w:numId w:val="7"/>
        </w:numPr>
        <w:shd w:val="clear" w:color="auto" w:fill="auto"/>
        <w:tabs>
          <w:tab w:val="left" w:pos="1447"/>
        </w:tabs>
        <w:spacing w:before="0" w:after="0" w:line="276" w:lineRule="auto"/>
        <w:ind w:firstLine="820"/>
      </w:pPr>
      <w:r>
        <w:t>МИНТРУД ДНР:</w:t>
      </w:r>
    </w:p>
    <w:p w:rsidR="0093768C" w:rsidRDefault="005249AE" w:rsidP="00722BB3">
      <w:pPr>
        <w:pStyle w:val="20"/>
        <w:numPr>
          <w:ilvl w:val="0"/>
          <w:numId w:val="8"/>
        </w:numPr>
        <w:shd w:val="clear" w:color="auto" w:fill="auto"/>
        <w:tabs>
          <w:tab w:val="left" w:pos="1985"/>
          <w:tab w:val="left" w:pos="5236"/>
        </w:tabs>
        <w:spacing w:before="0" w:after="0" w:line="276" w:lineRule="auto"/>
        <w:ind w:firstLine="820"/>
      </w:pPr>
      <w:r>
        <w:lastRenderedPageBreak/>
        <w:t xml:space="preserve"> Координирует</w:t>
      </w:r>
      <w:r>
        <w:tab/>
        <w:t>работу</w:t>
      </w:r>
      <w:r>
        <w:tab/>
        <w:t>УТСЗН по предоставлению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jc w:val="left"/>
      </w:pPr>
      <w:r>
        <w:t>компенсации.</w:t>
      </w:r>
    </w:p>
    <w:p w:rsidR="0093768C" w:rsidRDefault="005249AE" w:rsidP="00722BB3">
      <w:pPr>
        <w:pStyle w:val="20"/>
        <w:numPr>
          <w:ilvl w:val="0"/>
          <w:numId w:val="8"/>
        </w:numPr>
        <w:shd w:val="clear" w:color="auto" w:fill="auto"/>
        <w:tabs>
          <w:tab w:val="left" w:pos="1582"/>
        </w:tabs>
        <w:spacing w:before="0" w:after="0" w:line="276" w:lineRule="auto"/>
        <w:ind w:firstLine="820"/>
      </w:pPr>
      <w:r>
        <w:t>Осуществляет разъяснение механизма предоставления компенсации в соответствии с настоящим Порядком.</w:t>
      </w:r>
    </w:p>
    <w:p w:rsidR="0093768C" w:rsidRDefault="005249AE" w:rsidP="00722BB3">
      <w:pPr>
        <w:pStyle w:val="20"/>
        <w:numPr>
          <w:ilvl w:val="0"/>
          <w:numId w:val="7"/>
        </w:numPr>
        <w:shd w:val="clear" w:color="auto" w:fill="auto"/>
        <w:tabs>
          <w:tab w:val="left" w:pos="1678"/>
        </w:tabs>
        <w:spacing w:before="0" w:after="0" w:line="276" w:lineRule="auto"/>
        <w:ind w:firstLine="820"/>
      </w:pPr>
      <w:r>
        <w:t>Администрации районов, городов, районов в городах:</w:t>
      </w:r>
    </w:p>
    <w:p w:rsidR="0093768C" w:rsidRDefault="005249AE" w:rsidP="00722BB3">
      <w:pPr>
        <w:pStyle w:val="20"/>
        <w:numPr>
          <w:ilvl w:val="0"/>
          <w:numId w:val="9"/>
        </w:numPr>
        <w:shd w:val="clear" w:color="auto" w:fill="auto"/>
        <w:tabs>
          <w:tab w:val="left" w:pos="1587"/>
        </w:tabs>
        <w:spacing w:before="0" w:after="0" w:line="276" w:lineRule="auto"/>
        <w:ind w:firstLine="820"/>
      </w:pPr>
      <w:r>
        <w:t xml:space="preserve">Обеспечивают проведение </w:t>
      </w:r>
      <w:r>
        <w:t>информационно-разъяснительной работы среди населения об условиях предоставления компенсации в соответствии с настоящим Порядком.</w:t>
      </w:r>
    </w:p>
    <w:p w:rsidR="0093768C" w:rsidRDefault="005249AE" w:rsidP="00722BB3">
      <w:pPr>
        <w:pStyle w:val="20"/>
        <w:numPr>
          <w:ilvl w:val="0"/>
          <w:numId w:val="9"/>
        </w:numPr>
        <w:shd w:val="clear" w:color="auto" w:fill="auto"/>
        <w:tabs>
          <w:tab w:val="left" w:pos="1582"/>
        </w:tabs>
        <w:spacing w:before="0" w:after="0" w:line="276" w:lineRule="auto"/>
        <w:ind w:firstLine="820"/>
      </w:pPr>
      <w:r>
        <w:t>Создают комиссии по рассмотрению спорных вопросов при предоставлении социальной поддержки отдельным категориям лиц, проживающих</w:t>
      </w:r>
      <w:r>
        <w:t xml:space="preserve"> на территории Донецкой Народной Республики.</w:t>
      </w:r>
    </w:p>
    <w:p w:rsidR="0093768C" w:rsidRDefault="005249AE" w:rsidP="00722BB3">
      <w:pPr>
        <w:pStyle w:val="20"/>
        <w:shd w:val="clear" w:color="auto" w:fill="auto"/>
        <w:tabs>
          <w:tab w:val="left" w:pos="8141"/>
        </w:tabs>
        <w:spacing w:before="0" w:after="0" w:line="276" w:lineRule="auto"/>
        <w:ind w:firstLine="800"/>
      </w:pPr>
      <w:r>
        <w:t>Решение Комиссии по рассмотрению спорных вопросов при предоставлении социальной поддержки отдельным категориям лиц, проживающих на территории Донецкой Народной</w:t>
      </w:r>
      <w:r>
        <w:tab/>
        <w:t>Республики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jc w:val="left"/>
      </w:pPr>
      <w:r>
        <w:t xml:space="preserve">(далее - Комиссия), может быть </w:t>
      </w:r>
      <w:r>
        <w:t>обжаловано в судебном порядке.</w:t>
      </w:r>
    </w:p>
    <w:p w:rsidR="0093768C" w:rsidRDefault="005249AE" w:rsidP="00722BB3">
      <w:pPr>
        <w:pStyle w:val="20"/>
        <w:numPr>
          <w:ilvl w:val="0"/>
          <w:numId w:val="9"/>
        </w:numPr>
        <w:shd w:val="clear" w:color="auto" w:fill="auto"/>
        <w:spacing w:before="0" w:after="0" w:line="276" w:lineRule="auto"/>
        <w:ind w:firstLine="800"/>
      </w:pPr>
      <w:r>
        <w:t xml:space="preserve"> Определяют уполномоченный орган, который на соответствующей административно-территориальной единице: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 xml:space="preserve">осуществляет проверку отсутствия газоснабжения на отопление, центрального отопления, </w:t>
      </w:r>
      <w:proofErr w:type="spellStart"/>
      <w:r>
        <w:t>электроотопления</w:t>
      </w:r>
      <w:proofErr w:type="spellEnd"/>
      <w:r>
        <w:t xml:space="preserve"> при наличии в жилом п</w:t>
      </w:r>
      <w:r>
        <w:t>омещении печного отопления или наличия кухонного очага на твердом топливе (угле);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составляет акт обследования жилого помещения (далее - акт обследования) (приложение 3);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передает акт обследования в УТСЗН для приобщения к личному делу получателя компенсации</w:t>
      </w:r>
      <w:r>
        <w:t xml:space="preserve"> (далее — личное дело).</w:t>
      </w:r>
    </w:p>
    <w:p w:rsidR="0093768C" w:rsidRDefault="005249AE" w:rsidP="00722BB3">
      <w:pPr>
        <w:pStyle w:val="20"/>
        <w:numPr>
          <w:ilvl w:val="0"/>
          <w:numId w:val="9"/>
        </w:numPr>
        <w:shd w:val="clear" w:color="auto" w:fill="auto"/>
        <w:tabs>
          <w:tab w:val="left" w:pos="1592"/>
        </w:tabs>
        <w:spacing w:before="0" w:after="0" w:line="276" w:lineRule="auto"/>
        <w:ind w:firstLine="800"/>
      </w:pPr>
      <w:r>
        <w:t>Главы администраций районов, городов, районов в городах утверждают списки получателей компенсации (приложение 4).</w:t>
      </w:r>
    </w:p>
    <w:p w:rsidR="0093768C" w:rsidRDefault="005249AE" w:rsidP="00722BB3">
      <w:pPr>
        <w:pStyle w:val="20"/>
        <w:numPr>
          <w:ilvl w:val="0"/>
          <w:numId w:val="7"/>
        </w:numPr>
        <w:shd w:val="clear" w:color="auto" w:fill="auto"/>
        <w:tabs>
          <w:tab w:val="left" w:pos="1362"/>
        </w:tabs>
        <w:spacing w:before="0" w:after="0" w:line="276" w:lineRule="auto"/>
        <w:ind w:firstLine="800"/>
      </w:pPr>
      <w:r>
        <w:t>Отделы образования (отделы здравоохранения, отделы культуры) администраций районов, городов, районов в городах или адм</w:t>
      </w:r>
      <w:r>
        <w:t>инистрации соответствующих учреждений, в которых работал заявитель, сельские или поселковые администрации: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подтверждают право на получение компенсации для категории лиц, определенной в подпункте 1.13 пункта 1 Указа;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осуществляют выдачу справок в соответств</w:t>
      </w:r>
      <w:r>
        <w:t>ии с подпунктом 2.2.8 пункта 2.2 настоящего Порядка;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несут ответственность за достоверность информации, указанной в справке.</w:t>
      </w:r>
    </w:p>
    <w:p w:rsidR="0093768C" w:rsidRDefault="005249AE" w:rsidP="00722BB3">
      <w:pPr>
        <w:pStyle w:val="20"/>
        <w:numPr>
          <w:ilvl w:val="0"/>
          <w:numId w:val="7"/>
        </w:numPr>
        <w:shd w:val="clear" w:color="auto" w:fill="auto"/>
        <w:tabs>
          <w:tab w:val="left" w:pos="1432"/>
        </w:tabs>
        <w:spacing w:before="0" w:after="0" w:line="276" w:lineRule="auto"/>
        <w:ind w:firstLine="800"/>
      </w:pPr>
      <w:r>
        <w:lastRenderedPageBreak/>
        <w:t>УТСЗН:</w:t>
      </w:r>
    </w:p>
    <w:p w:rsidR="0093768C" w:rsidRDefault="005249AE" w:rsidP="00722BB3">
      <w:pPr>
        <w:pStyle w:val="20"/>
        <w:numPr>
          <w:ilvl w:val="0"/>
          <w:numId w:val="10"/>
        </w:numPr>
        <w:shd w:val="clear" w:color="auto" w:fill="auto"/>
        <w:tabs>
          <w:tab w:val="left" w:pos="1578"/>
        </w:tabs>
        <w:spacing w:before="0" w:after="0" w:line="276" w:lineRule="auto"/>
        <w:ind w:firstLine="800"/>
      </w:pPr>
      <w:r>
        <w:t>Осуществляет прием документов в период с 01 августа по 10 декабря включительно.</w:t>
      </w:r>
    </w:p>
    <w:p w:rsidR="0093768C" w:rsidRDefault="005249AE" w:rsidP="00722BB3">
      <w:pPr>
        <w:pStyle w:val="20"/>
        <w:numPr>
          <w:ilvl w:val="0"/>
          <w:numId w:val="10"/>
        </w:numPr>
        <w:shd w:val="clear" w:color="auto" w:fill="auto"/>
        <w:tabs>
          <w:tab w:val="left" w:pos="1587"/>
        </w:tabs>
        <w:spacing w:before="0" w:after="0" w:line="276" w:lineRule="auto"/>
        <w:ind w:firstLine="800"/>
      </w:pPr>
      <w:r>
        <w:t xml:space="preserve">Определяет право на предоставление </w:t>
      </w:r>
      <w:r>
        <w:t>компенсации, руководствуясь, в том числе: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 xml:space="preserve">документом (списком) </w:t>
      </w:r>
      <w:proofErr w:type="spellStart"/>
      <w:r>
        <w:t>газопоставляющей</w:t>
      </w:r>
      <w:proofErr w:type="spellEnd"/>
      <w:r>
        <w:t xml:space="preserve"> организации, подтверждающим отсутствие (наличие) газоснабжения на отопление;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актом обследования;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решением Комиссии (при возникновении спорных вопросов).</w:t>
      </w:r>
    </w:p>
    <w:p w:rsidR="0093768C" w:rsidRDefault="005249AE" w:rsidP="00722BB3">
      <w:pPr>
        <w:pStyle w:val="20"/>
        <w:numPr>
          <w:ilvl w:val="0"/>
          <w:numId w:val="10"/>
        </w:numPr>
        <w:shd w:val="clear" w:color="auto" w:fill="auto"/>
        <w:tabs>
          <w:tab w:val="left" w:pos="1582"/>
        </w:tabs>
        <w:spacing w:before="0" w:after="0" w:line="276" w:lineRule="auto"/>
        <w:ind w:firstLine="800"/>
      </w:pPr>
      <w:r>
        <w:t xml:space="preserve">Оказывает </w:t>
      </w:r>
      <w:r>
        <w:t>консультативную помощь в получении необходимых документов для подтверждения права на компенсацию.</w:t>
      </w:r>
    </w:p>
    <w:p w:rsidR="0093768C" w:rsidRDefault="005249AE" w:rsidP="00722BB3">
      <w:pPr>
        <w:pStyle w:val="20"/>
        <w:numPr>
          <w:ilvl w:val="0"/>
          <w:numId w:val="10"/>
        </w:numPr>
        <w:shd w:val="clear" w:color="auto" w:fill="auto"/>
        <w:tabs>
          <w:tab w:val="left" w:pos="1662"/>
        </w:tabs>
        <w:spacing w:before="0" w:after="0" w:line="276" w:lineRule="auto"/>
        <w:ind w:firstLine="800"/>
      </w:pPr>
      <w:r>
        <w:t>Формирует личное дело.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При первичном обращении получателя компенсации к личному делу приобщаются: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left="820" w:right="920"/>
        <w:jc w:val="left"/>
      </w:pPr>
      <w:r>
        <w:t xml:space="preserve">документы, указанные в пунктах 2.1, 2.2 настоящего Порядка; </w:t>
      </w:r>
      <w:r>
        <w:t>акт обследования;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  <w:jc w:val="left"/>
      </w:pPr>
      <w:r>
        <w:t>решение Комиссии (при возникновении спорных вопросов).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  <w:jc w:val="left"/>
      </w:pPr>
      <w:r>
        <w:t>При повторном обращении получателя компенсации в обязательном порядке к личному делу приобщаются: заявление установленной формы;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справка о составе семьи или о зарегистрированных в жил</w:t>
      </w:r>
      <w:r>
        <w:t xml:space="preserve">ом помещении лицах по форме, утвержденной </w:t>
      </w:r>
      <w:proofErr w:type="spellStart"/>
      <w:r>
        <w:t>МИНТРУДом</w:t>
      </w:r>
      <w:proofErr w:type="spellEnd"/>
      <w:r>
        <w:t xml:space="preserve"> ДНР, о наличии в жилом помещении печного отопления и (или) кухонного очага на твердом топливе (угле) (с датой выдачи справки не ранее чем за 30 дней до дня обращения);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справка о том, что лица, зарегистрир</w:t>
      </w:r>
      <w:r>
        <w:t>ованные в жилом помещении, не обеспечиваются твердым топливом (углем) для бытовых нужд по месту работы, по месту выхода на пенсию с горных предприятий, расположенных на территории Донецкой Народной Республики (с датой выдачи справки не ранее чем за 15 дней</w:t>
      </w:r>
      <w:r>
        <w:t xml:space="preserve"> до дня обращения);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справка, выданная УТСЗН по месту регистрации заявителя о том, что он не будет обеспечен компенсацией в текущем отопительном сезоне (для категории лиц, определенной в подпункте 1.14 пункта 1 Указа);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 xml:space="preserve">справка администрации района, города, </w:t>
      </w:r>
      <w:r>
        <w:t>района в городе о повреждении жилья в результате боевых действий, которое не подлежит восстановлению (требует капитального ремонта) и на момент обращения не восстановлено (для категории лиц, определенной в подпункте 1.14 пункта 1 Указа);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lastRenderedPageBreak/>
        <w:t>копия справки о по</w:t>
      </w:r>
      <w:r>
        <w:t>становке на учет перемещенного лица, выданная УТСЗН, с предъявлением оригинала (для категории лиц, определенной в подпункте 1.15 пункта 1 Указа);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  <w:jc w:val="left"/>
      </w:pPr>
      <w:r>
        <w:t>в случае отсутствия паспорта гражданина Донецкой Народной Республики копия адресной справки с предъявлением ор</w:t>
      </w:r>
      <w:r>
        <w:t>игинала (для категории лиц, определенной в подпункте 1.15 пункта 1 Указа); акт обследования;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  <w:jc w:val="left"/>
      </w:pPr>
      <w:r>
        <w:t>решение Комиссии (при возникновении спорных вопросов). Документы, поданные ранее, приобщаются к личному делу только при наличии в них изменений или в связи с оконч</w:t>
      </w:r>
      <w:r>
        <w:t>анием срока действия.</w:t>
      </w:r>
    </w:p>
    <w:p w:rsidR="0093768C" w:rsidRDefault="005249AE" w:rsidP="00722BB3">
      <w:pPr>
        <w:pStyle w:val="20"/>
        <w:numPr>
          <w:ilvl w:val="0"/>
          <w:numId w:val="10"/>
        </w:numPr>
        <w:shd w:val="clear" w:color="auto" w:fill="auto"/>
        <w:tabs>
          <w:tab w:val="left" w:pos="1534"/>
        </w:tabs>
        <w:spacing w:before="0" w:after="0" w:line="276" w:lineRule="auto"/>
        <w:ind w:firstLine="820"/>
      </w:pPr>
      <w:r>
        <w:t>Формирует списки получателей компенсации отдельно по каждой категории, несет ответственность за их правильность и достоверность.</w:t>
      </w:r>
    </w:p>
    <w:p w:rsidR="00722BB3" w:rsidRDefault="00722BB3" w:rsidP="00722BB3">
      <w:pPr>
        <w:pStyle w:val="20"/>
        <w:shd w:val="clear" w:color="auto" w:fill="auto"/>
        <w:tabs>
          <w:tab w:val="left" w:pos="1534"/>
        </w:tabs>
        <w:spacing w:before="0" w:after="0" w:line="276" w:lineRule="auto"/>
        <w:jc w:val="center"/>
      </w:pPr>
    </w:p>
    <w:p w:rsidR="0093768C" w:rsidRDefault="005249AE" w:rsidP="00CE2834">
      <w:pPr>
        <w:pStyle w:val="10"/>
        <w:keepNext/>
        <w:keepLines/>
        <w:numPr>
          <w:ilvl w:val="0"/>
          <w:numId w:val="14"/>
        </w:numPr>
        <w:shd w:val="clear" w:color="auto" w:fill="auto"/>
        <w:spacing w:before="0" w:line="276" w:lineRule="auto"/>
        <w:ind w:left="0" w:firstLine="43"/>
      </w:pPr>
      <w:bookmarkStart w:id="4" w:name="bookmark4"/>
      <w:r>
        <w:t>Порядок выплаты компенсации</w:t>
      </w:r>
      <w:bookmarkEnd w:id="4"/>
    </w:p>
    <w:p w:rsidR="00722BB3" w:rsidRDefault="00722BB3" w:rsidP="00722BB3">
      <w:pPr>
        <w:pStyle w:val="10"/>
        <w:keepNext/>
        <w:keepLines/>
        <w:shd w:val="clear" w:color="auto" w:fill="auto"/>
        <w:spacing w:before="0" w:line="276" w:lineRule="auto"/>
        <w:jc w:val="left"/>
      </w:pPr>
    </w:p>
    <w:p w:rsidR="0093768C" w:rsidRDefault="005249AE" w:rsidP="00722BB3">
      <w:pPr>
        <w:pStyle w:val="20"/>
        <w:numPr>
          <w:ilvl w:val="0"/>
          <w:numId w:val="11"/>
        </w:numPr>
        <w:shd w:val="clear" w:color="auto" w:fill="auto"/>
        <w:tabs>
          <w:tab w:val="left" w:pos="1299"/>
        </w:tabs>
        <w:spacing w:before="0" w:after="0" w:line="276" w:lineRule="auto"/>
        <w:ind w:firstLine="820"/>
        <w:jc w:val="left"/>
      </w:pPr>
      <w:r>
        <w:t xml:space="preserve">Выплата компенсации осуществляется с сентября по декабрь включительно </w:t>
      </w:r>
      <w:proofErr w:type="gramStart"/>
      <w:r>
        <w:t>чер</w:t>
      </w:r>
      <w:r>
        <w:t>ез</w:t>
      </w:r>
      <w:proofErr w:type="gramEnd"/>
      <w:r>
        <w:t>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 xml:space="preserve">Центральный Республиканский Банк Донецкой Народной Республики (далее - ЦРБ ДНР) в безналичной форме путем зачисления денежных средств на открытые в ЦРБ ДНР счета получателей, операции по которым осуществляются с использованием электронных платежных </w:t>
      </w:r>
      <w:r>
        <w:t>средств — социальной мгновенной картой (далее — счет);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Государственное предприятие «Почта Донбасса» (далее - ГП «Почта Донбасса») - в наличной форме получателю лично. Осуществление выплаты компенсации представителю по доверенности допускается в случае преб</w:t>
      </w:r>
      <w:r>
        <w:t>ывания заявителя на стационарном лечении либо прохождения им военной службы в вооруженных формированиях Донецкой Народной Республики или Луганской Народной Республики, либо нахождения в следственном изоляторе. Доверенность заверяется главным врачом учрежде</w:t>
      </w:r>
      <w:r>
        <w:t>ния здравоохранения либо командиром (начальником) воинской части, вооруженного формирования соответственно, либо начальником следственного изолятора.</w:t>
      </w:r>
    </w:p>
    <w:p w:rsidR="0093768C" w:rsidRDefault="005249AE" w:rsidP="00722BB3">
      <w:pPr>
        <w:pStyle w:val="20"/>
        <w:numPr>
          <w:ilvl w:val="0"/>
          <w:numId w:val="11"/>
        </w:numPr>
        <w:shd w:val="clear" w:color="auto" w:fill="auto"/>
        <w:tabs>
          <w:tab w:val="left" w:pos="1406"/>
        </w:tabs>
        <w:spacing w:before="0" w:after="0" w:line="276" w:lineRule="auto"/>
        <w:ind w:firstLine="800"/>
      </w:pPr>
      <w:r>
        <w:t>МИНТРУД ДНР:</w:t>
      </w:r>
    </w:p>
    <w:p w:rsidR="0093768C" w:rsidRDefault="005249AE" w:rsidP="00722BB3">
      <w:pPr>
        <w:pStyle w:val="20"/>
        <w:numPr>
          <w:ilvl w:val="0"/>
          <w:numId w:val="12"/>
        </w:numPr>
        <w:shd w:val="clear" w:color="auto" w:fill="auto"/>
        <w:tabs>
          <w:tab w:val="left" w:pos="1566"/>
        </w:tabs>
        <w:spacing w:before="0" w:after="0" w:line="276" w:lineRule="auto"/>
        <w:ind w:firstLine="800"/>
      </w:pPr>
      <w:r>
        <w:t>Формирует выплатные ведомости получателей компенсации (в разрезе администраций районов, город</w:t>
      </w:r>
      <w:r>
        <w:t>ов, районов в городах) для выплаты через отделения ГП «Почта Донбасса» и передает их в УТСЗН.</w:t>
      </w:r>
    </w:p>
    <w:p w:rsidR="0093768C" w:rsidRDefault="005249AE" w:rsidP="00722BB3">
      <w:pPr>
        <w:pStyle w:val="20"/>
        <w:numPr>
          <w:ilvl w:val="0"/>
          <w:numId w:val="12"/>
        </w:numPr>
        <w:shd w:val="clear" w:color="auto" w:fill="auto"/>
        <w:tabs>
          <w:tab w:val="left" w:pos="1636"/>
        </w:tabs>
        <w:spacing w:before="0" w:after="0" w:line="276" w:lineRule="auto"/>
        <w:ind w:firstLine="800"/>
      </w:pPr>
      <w:r>
        <w:lastRenderedPageBreak/>
        <w:t>В течение всего выплатного периода передает в ЦРБ ДНР</w:t>
      </w:r>
    </w:p>
    <w:p w:rsidR="0093768C" w:rsidRDefault="005249AE" w:rsidP="00722BB3">
      <w:pPr>
        <w:pStyle w:val="20"/>
        <w:shd w:val="clear" w:color="auto" w:fill="auto"/>
        <w:tabs>
          <w:tab w:val="left" w:pos="8025"/>
        </w:tabs>
        <w:spacing w:before="0" w:after="0" w:line="276" w:lineRule="auto"/>
      </w:pPr>
      <w:proofErr w:type="gramStart"/>
      <w:r>
        <w:t>сформированные списки получателей компенсации</w:t>
      </w:r>
      <w:r>
        <w:tab/>
        <w:t>(в разрезе</w:t>
      </w:r>
      <w:proofErr w:type="gramEnd"/>
    </w:p>
    <w:p w:rsidR="0093768C" w:rsidRDefault="005249AE" w:rsidP="00722BB3">
      <w:pPr>
        <w:pStyle w:val="20"/>
        <w:shd w:val="clear" w:color="auto" w:fill="auto"/>
        <w:spacing w:before="0" w:after="0" w:line="276" w:lineRule="auto"/>
      </w:pPr>
      <w:r>
        <w:t xml:space="preserve">администраций районов, городов, районов в городах) </w:t>
      </w:r>
      <w:r>
        <w:t>в электронном виде.</w:t>
      </w:r>
    </w:p>
    <w:p w:rsidR="0093768C" w:rsidRDefault="005249AE" w:rsidP="00722BB3">
      <w:pPr>
        <w:pStyle w:val="20"/>
        <w:numPr>
          <w:ilvl w:val="0"/>
          <w:numId w:val="12"/>
        </w:numPr>
        <w:shd w:val="clear" w:color="auto" w:fill="auto"/>
        <w:tabs>
          <w:tab w:val="left" w:pos="1566"/>
        </w:tabs>
        <w:spacing w:before="0" w:after="0" w:line="276" w:lineRule="auto"/>
        <w:ind w:firstLine="800"/>
      </w:pPr>
      <w:r>
        <w:t>Предоставляет в Министерство финансов Донецкой Народной Республики (далее - МИНФИН ДНР) заявку на финансирование компенсации.</w:t>
      </w:r>
    </w:p>
    <w:p w:rsidR="0093768C" w:rsidRDefault="005249AE" w:rsidP="00722BB3">
      <w:pPr>
        <w:pStyle w:val="20"/>
        <w:numPr>
          <w:ilvl w:val="0"/>
          <w:numId w:val="11"/>
        </w:numPr>
        <w:shd w:val="clear" w:color="auto" w:fill="auto"/>
        <w:tabs>
          <w:tab w:val="left" w:pos="1560"/>
          <w:tab w:val="left" w:pos="2835"/>
        </w:tabs>
        <w:spacing w:before="0" w:after="0" w:line="276" w:lineRule="auto"/>
        <w:ind w:firstLine="800"/>
      </w:pPr>
      <w:r>
        <w:t xml:space="preserve"> УТСЗН</w:t>
      </w:r>
      <w:r>
        <w:tab/>
        <w:t>передает выплатные ведомости</w:t>
      </w:r>
      <w:r>
        <w:tab/>
        <w:t>получателей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</w:pPr>
      <w:r>
        <w:t xml:space="preserve">компенсации, сформированные </w:t>
      </w:r>
      <w:proofErr w:type="spellStart"/>
      <w:r>
        <w:t>МИНТРУДом</w:t>
      </w:r>
      <w:proofErr w:type="spellEnd"/>
      <w:r>
        <w:t xml:space="preserve"> ДНР, в отделения ГП </w:t>
      </w:r>
      <w:r>
        <w:t>«Почта Донбасса».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</w:pPr>
      <w:r>
        <w:t>УТСЗН имеет право корректировать информацию, содержащуюся в выплатных документах и передаваемую в ГП «Почта Донбасса».</w:t>
      </w:r>
    </w:p>
    <w:p w:rsidR="0093768C" w:rsidRDefault="005249AE" w:rsidP="00722BB3">
      <w:pPr>
        <w:pStyle w:val="20"/>
        <w:numPr>
          <w:ilvl w:val="0"/>
          <w:numId w:val="11"/>
        </w:numPr>
        <w:shd w:val="clear" w:color="auto" w:fill="auto"/>
        <w:tabs>
          <w:tab w:val="left" w:pos="1336"/>
        </w:tabs>
        <w:spacing w:before="0" w:after="0" w:line="276" w:lineRule="auto"/>
        <w:ind w:firstLine="800"/>
      </w:pPr>
      <w:r>
        <w:t xml:space="preserve">МИНФИН ДНР в соответствии с заявками </w:t>
      </w:r>
      <w:proofErr w:type="spellStart"/>
      <w:r>
        <w:t>МИНТРУДа</w:t>
      </w:r>
      <w:proofErr w:type="spellEnd"/>
      <w:r>
        <w:t xml:space="preserve"> ДНР обеспечивает финансирование компенсации в пределах утвержденных </w:t>
      </w:r>
      <w:r>
        <w:t>лимитов бюджетных ассигнований, предусмотренных для этих целей.</w:t>
      </w:r>
    </w:p>
    <w:p w:rsidR="0093768C" w:rsidRDefault="005249AE" w:rsidP="00722BB3">
      <w:pPr>
        <w:pStyle w:val="20"/>
        <w:numPr>
          <w:ilvl w:val="0"/>
          <w:numId w:val="11"/>
        </w:numPr>
        <w:shd w:val="clear" w:color="auto" w:fill="auto"/>
        <w:tabs>
          <w:tab w:val="left" w:pos="1331"/>
        </w:tabs>
        <w:spacing w:before="0" w:after="0" w:line="276" w:lineRule="auto"/>
        <w:ind w:firstLine="800"/>
      </w:pPr>
      <w:r>
        <w:t xml:space="preserve">В течение трех рабочих дней со дня поступления от </w:t>
      </w:r>
      <w:proofErr w:type="spellStart"/>
      <w:r>
        <w:t>МИНТРУДа</w:t>
      </w:r>
      <w:proofErr w:type="spellEnd"/>
      <w:r>
        <w:t xml:space="preserve"> ДНР финансирования и выплатных документов ЦРБ ДНР </w:t>
      </w:r>
      <w:r>
        <w:rPr>
          <w:vertAlign w:val="superscript"/>
        </w:rPr>
        <w:t>и</w:t>
      </w:r>
      <w:r>
        <w:t xml:space="preserve"> ГП «Почта Донбасса» начинают осуществление выплаты компенсации.</w:t>
      </w:r>
    </w:p>
    <w:p w:rsidR="0093768C" w:rsidRDefault="005249AE" w:rsidP="00722BB3">
      <w:pPr>
        <w:pStyle w:val="20"/>
        <w:numPr>
          <w:ilvl w:val="0"/>
          <w:numId w:val="11"/>
        </w:numPr>
        <w:shd w:val="clear" w:color="auto" w:fill="auto"/>
        <w:tabs>
          <w:tab w:val="left" w:pos="1292"/>
        </w:tabs>
        <w:spacing w:before="0" w:after="0" w:line="276" w:lineRule="auto"/>
        <w:ind w:firstLine="820"/>
      </w:pPr>
      <w:r>
        <w:t>ЦРБ ДНР не осущес</w:t>
      </w:r>
      <w:r>
        <w:t>твляет зачисление сумм компенсации на счета получателей в случае: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несоответствия каких-либо реквизитов, указанных в выплатных документах, данным счета получателя компенсации;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>закрытия счета получателя компенсации на момент зачисления компенсации;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 xml:space="preserve">наличия </w:t>
      </w:r>
      <w:r>
        <w:t>сведений о смерти получателя компенсации или о признании получателя безвестно отсутствующим либо объявления его умершим;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 xml:space="preserve">получения письменного требования </w:t>
      </w:r>
      <w:proofErr w:type="spellStart"/>
      <w:r>
        <w:t>МИНТРУДа</w:t>
      </w:r>
      <w:proofErr w:type="spellEnd"/>
      <w:r>
        <w:t xml:space="preserve"> ДНР.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20"/>
      </w:pPr>
      <w:r>
        <w:t xml:space="preserve">По письменному требованию </w:t>
      </w:r>
      <w:proofErr w:type="spellStart"/>
      <w:r>
        <w:t>МИНТРУДа</w:t>
      </w:r>
      <w:proofErr w:type="spellEnd"/>
      <w:r>
        <w:t xml:space="preserve"> ДНР суммы компенсаций, зачисленные на счета получател</w:t>
      </w:r>
      <w:r>
        <w:t>ей, подлежат возврату ЦРБ ДНР в МИНТРУД ДНР в пределах остатка денежных средств на счете получателя в течение трех рабочих дней со дня поступления соответствующего письменного требования.</w:t>
      </w:r>
    </w:p>
    <w:p w:rsidR="0093768C" w:rsidRDefault="005249AE" w:rsidP="00722BB3">
      <w:pPr>
        <w:pStyle w:val="20"/>
        <w:numPr>
          <w:ilvl w:val="0"/>
          <w:numId w:val="11"/>
        </w:numPr>
        <w:shd w:val="clear" w:color="auto" w:fill="auto"/>
        <w:tabs>
          <w:tab w:val="left" w:pos="1302"/>
        </w:tabs>
        <w:spacing w:before="0" w:after="0" w:line="276" w:lineRule="auto"/>
        <w:ind w:firstLine="820"/>
      </w:pPr>
      <w:r>
        <w:t xml:space="preserve">ГП «Почта Донбасса» ежедневно в рабочие дни предоставляет в МИНТРУД </w:t>
      </w:r>
      <w:r>
        <w:t>ДНР оперативную информацию за предыдущий рабочий день выплатного периода о количестве получателей, которым произведена выплата, и о сумме выплаченной компенсации.</w:t>
      </w:r>
    </w:p>
    <w:p w:rsidR="0093768C" w:rsidRDefault="005249AE" w:rsidP="00722BB3">
      <w:pPr>
        <w:pStyle w:val="20"/>
        <w:numPr>
          <w:ilvl w:val="0"/>
          <w:numId w:val="11"/>
        </w:numPr>
        <w:shd w:val="clear" w:color="auto" w:fill="auto"/>
        <w:tabs>
          <w:tab w:val="left" w:pos="1311"/>
        </w:tabs>
        <w:spacing w:before="0" w:after="0" w:line="276" w:lineRule="auto"/>
        <w:ind w:firstLine="820"/>
      </w:pPr>
      <w:r>
        <w:t>Ежемесячно не позднее 05 числа месяца, следующего за отчетным месяцем, ЦРБ ДНР и ГП «Почта До</w:t>
      </w:r>
      <w:r>
        <w:t xml:space="preserve">нбасса» (каждый отдельно) составляет и </w:t>
      </w:r>
      <w:r>
        <w:lastRenderedPageBreak/>
        <w:t xml:space="preserve">подписывает с </w:t>
      </w:r>
      <w:proofErr w:type="spellStart"/>
      <w:r>
        <w:t>МИНТРУДом</w:t>
      </w:r>
      <w:proofErr w:type="spellEnd"/>
      <w:r>
        <w:t xml:space="preserve"> ДНР акты сверки с указанием сумм поступлений, сумм выплаченных получателям денежных средств и сумм невыплаченных денежных средств. Один экземпляр акта сверки МИНТРУД ДНР предоставляет в МИНФИН </w:t>
      </w:r>
      <w:r>
        <w:t>ДНР.</w:t>
      </w:r>
    </w:p>
    <w:p w:rsidR="0093768C" w:rsidRDefault="005249AE" w:rsidP="00722BB3">
      <w:pPr>
        <w:pStyle w:val="20"/>
        <w:numPr>
          <w:ilvl w:val="0"/>
          <w:numId w:val="11"/>
        </w:numPr>
        <w:shd w:val="clear" w:color="auto" w:fill="auto"/>
        <w:tabs>
          <w:tab w:val="left" w:pos="1306"/>
        </w:tabs>
        <w:spacing w:before="0" w:after="0" w:line="276" w:lineRule="auto"/>
        <w:ind w:firstLine="820"/>
      </w:pPr>
      <w:r>
        <w:t xml:space="preserve">На протяжении выплатного периода по запросу </w:t>
      </w:r>
      <w:proofErr w:type="spellStart"/>
      <w:r>
        <w:t>МИНТРУДа</w:t>
      </w:r>
      <w:proofErr w:type="spellEnd"/>
      <w:r>
        <w:t xml:space="preserve"> ДНР в течение пяти рабочих дней со дня получения запроса ЦРБ ДНР и ГП «Почта Донбасса» предоставляют в МИНТРУД ДНР сводный отчет о выплате компенсации с указанием количества получателей и сумм </w:t>
      </w:r>
      <w:r>
        <w:t>выплат, а также приложением списка получателей за запрашиваемый период.</w:t>
      </w:r>
    </w:p>
    <w:p w:rsidR="0093768C" w:rsidRDefault="005249AE" w:rsidP="00722BB3">
      <w:pPr>
        <w:pStyle w:val="20"/>
        <w:numPr>
          <w:ilvl w:val="0"/>
          <w:numId w:val="11"/>
        </w:numPr>
        <w:shd w:val="clear" w:color="auto" w:fill="auto"/>
        <w:tabs>
          <w:tab w:val="left" w:pos="1450"/>
        </w:tabs>
        <w:spacing w:before="0" w:after="0" w:line="276" w:lineRule="auto"/>
        <w:ind w:firstLine="820"/>
      </w:pPr>
      <w:r>
        <w:t>ЦРБ ДНР возвращает в МИНТРУД ДНР суммы компенсаций, не зачисленные на счета получателей по причинам, указанным в пункте 4.6 настоящего Порядка, в течение трех рабочих дней со дня посту</w:t>
      </w:r>
      <w:r>
        <w:t>пления средств на счет ЦРБ ДНР.</w:t>
      </w:r>
    </w:p>
    <w:p w:rsidR="0093768C" w:rsidRDefault="005249AE" w:rsidP="00722BB3">
      <w:pPr>
        <w:pStyle w:val="20"/>
        <w:numPr>
          <w:ilvl w:val="0"/>
          <w:numId w:val="11"/>
        </w:numPr>
        <w:shd w:val="clear" w:color="auto" w:fill="auto"/>
        <w:tabs>
          <w:tab w:val="left" w:pos="1446"/>
        </w:tabs>
        <w:spacing w:before="0" w:after="0" w:line="276" w:lineRule="auto"/>
        <w:ind w:firstLine="820"/>
      </w:pPr>
      <w:r>
        <w:t>В первый рабочий день со дня предоставления сводного отчета о выплате компенсации (согласно пункту 4.9 настоящего Порядка)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</w:pPr>
      <w:r>
        <w:t xml:space="preserve">ГП «Почта Донбасса» возвращает остаток невыплаченных денежных средств на счет </w:t>
      </w:r>
      <w:proofErr w:type="spellStart"/>
      <w:r>
        <w:t>МИНТРУДа</w:t>
      </w:r>
      <w:proofErr w:type="spellEnd"/>
      <w:r>
        <w:t xml:space="preserve"> ДНР.</w:t>
      </w:r>
    </w:p>
    <w:p w:rsidR="0093768C" w:rsidRDefault="005249AE" w:rsidP="00722BB3">
      <w:pPr>
        <w:pStyle w:val="20"/>
        <w:numPr>
          <w:ilvl w:val="0"/>
          <w:numId w:val="11"/>
        </w:numPr>
        <w:shd w:val="clear" w:color="auto" w:fill="auto"/>
        <w:tabs>
          <w:tab w:val="left" w:pos="3060"/>
          <w:tab w:val="left" w:pos="3905"/>
          <w:tab w:val="left" w:pos="5062"/>
        </w:tabs>
        <w:spacing w:before="0" w:after="0" w:line="276" w:lineRule="auto"/>
        <w:ind w:firstLine="860"/>
      </w:pPr>
      <w:r>
        <w:t xml:space="preserve"> Услуги</w:t>
      </w:r>
      <w:r>
        <w:tab/>
        <w:t>Ц</w:t>
      </w:r>
      <w:r>
        <w:t>РБ</w:t>
      </w:r>
      <w:r>
        <w:tab/>
        <w:t>ДНР</w:t>
      </w:r>
      <w:r>
        <w:tab/>
        <w:t>и ГП «Почта Донбасса»</w:t>
      </w:r>
    </w:p>
    <w:p w:rsidR="0093768C" w:rsidRDefault="005249AE" w:rsidP="00722BB3">
      <w:pPr>
        <w:pStyle w:val="20"/>
        <w:shd w:val="clear" w:color="auto" w:fill="auto"/>
        <w:tabs>
          <w:tab w:val="left" w:pos="3060"/>
          <w:tab w:val="left" w:pos="3905"/>
          <w:tab w:val="left" w:pos="5062"/>
        </w:tabs>
        <w:spacing w:before="0" w:after="0" w:line="276" w:lineRule="auto"/>
      </w:pPr>
      <w:r>
        <w:t xml:space="preserve">по выплате и доставке компенсации (почтовый сбор) оплачиваются </w:t>
      </w:r>
      <w:proofErr w:type="spellStart"/>
      <w:r>
        <w:t>МИНТРУДом</w:t>
      </w:r>
      <w:proofErr w:type="spellEnd"/>
      <w:r>
        <w:t xml:space="preserve"> ДНР в размере 1,0% от суммы выплаченной (зачисленной на счета получателей) компенсации ежемесячно, но не позднее рабочего дня, следующего</w:t>
      </w:r>
      <w:r>
        <w:tab/>
        <w:t>за</w:t>
      </w:r>
      <w:r>
        <w:tab/>
        <w:t>днем</w:t>
      </w:r>
      <w:r>
        <w:tab/>
        <w:t>осуществ</w:t>
      </w:r>
      <w:r>
        <w:t>ления финансирования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</w:pPr>
      <w:proofErr w:type="spellStart"/>
      <w:r>
        <w:t>МИНТРУДа</w:t>
      </w:r>
      <w:proofErr w:type="spellEnd"/>
      <w:r>
        <w:t xml:space="preserve"> ДНР на эти цели, на основании акта сверки, предусмотренного пунктом 4.8 настоящего Порядка.</w:t>
      </w:r>
    </w:p>
    <w:p w:rsidR="0093768C" w:rsidRDefault="005249AE" w:rsidP="00722BB3">
      <w:pPr>
        <w:pStyle w:val="20"/>
        <w:numPr>
          <w:ilvl w:val="0"/>
          <w:numId w:val="11"/>
        </w:numPr>
        <w:shd w:val="clear" w:color="auto" w:fill="auto"/>
        <w:tabs>
          <w:tab w:val="left" w:pos="1467"/>
        </w:tabs>
        <w:spacing w:before="0" w:after="0" w:line="276" w:lineRule="auto"/>
        <w:ind w:firstLine="860"/>
      </w:pPr>
      <w:r>
        <w:t xml:space="preserve">В случае регистрации в одном жилом помещении нескольких лиц, имеющих право на компенсацию, денежные средства получает только одно из </w:t>
      </w:r>
      <w:r>
        <w:t>них. Другие лица, зарегистрированные в жилом помещении и имеющие право на компенсацию, подают заявление установленной формы об отказе от компенсации (приложение 5).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60"/>
      </w:pPr>
      <w:r>
        <w:t>В случае отсутствия возможности предоставления заявления об отказе от компенсации другими л</w:t>
      </w:r>
      <w:r>
        <w:t>ицами, зарегистрированными в жилом помещении, заявитель предоставляет письменное пояснение с указанием причины.</w:t>
      </w:r>
    </w:p>
    <w:p w:rsidR="0093768C" w:rsidRDefault="005249AE" w:rsidP="00722BB3">
      <w:pPr>
        <w:pStyle w:val="20"/>
        <w:numPr>
          <w:ilvl w:val="0"/>
          <w:numId w:val="11"/>
        </w:numPr>
        <w:shd w:val="clear" w:color="auto" w:fill="auto"/>
        <w:tabs>
          <w:tab w:val="left" w:pos="1467"/>
        </w:tabs>
        <w:spacing w:before="0" w:after="0" w:line="276" w:lineRule="auto"/>
        <w:ind w:firstLine="860"/>
      </w:pPr>
      <w:r>
        <w:t xml:space="preserve">В случае обеспечения заявителя или других лиц, зарегистрированных и проживающих в жилом помещении, твердым топливом (углем) для бытовых нужд за </w:t>
      </w:r>
      <w:r>
        <w:t xml:space="preserve">счет средств действующих горных предприятий или Республиканского предприятия </w:t>
      </w:r>
      <w:r>
        <w:lastRenderedPageBreak/>
        <w:t>«</w:t>
      </w:r>
      <w:proofErr w:type="spellStart"/>
      <w:r>
        <w:t>Донбассуглереструктуризация</w:t>
      </w:r>
      <w:proofErr w:type="spellEnd"/>
      <w:r>
        <w:t>» компенсация не выплачивается.</w:t>
      </w:r>
    </w:p>
    <w:p w:rsidR="0093768C" w:rsidRDefault="005249AE" w:rsidP="00722BB3">
      <w:pPr>
        <w:pStyle w:val="20"/>
        <w:numPr>
          <w:ilvl w:val="0"/>
          <w:numId w:val="11"/>
        </w:numPr>
        <w:shd w:val="clear" w:color="auto" w:fill="auto"/>
        <w:tabs>
          <w:tab w:val="left" w:pos="1457"/>
        </w:tabs>
        <w:spacing w:before="0" w:after="0" w:line="276" w:lineRule="auto"/>
        <w:ind w:firstLine="860"/>
      </w:pPr>
      <w:r>
        <w:t>В случае возникновения обстоятельств, вследствие которых может быть прекращена выплата компенсации, получатель обязан в</w:t>
      </w:r>
      <w:r>
        <w:t xml:space="preserve"> течение трех рабочих дней сообщить об этом в УТСЗН.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60"/>
      </w:pPr>
      <w:r>
        <w:t xml:space="preserve">Излишне выплаченная сумма компенсации может быть возвращена получателем добровольно на счет </w:t>
      </w:r>
      <w:proofErr w:type="spellStart"/>
      <w:r>
        <w:t>МИНТРУДа</w:t>
      </w:r>
      <w:proofErr w:type="spellEnd"/>
      <w:r>
        <w:t xml:space="preserve"> ДНР или подлежит взысканию в судебном порядке.</w:t>
      </w:r>
    </w:p>
    <w:p w:rsidR="0093768C" w:rsidRDefault="005249AE" w:rsidP="00722BB3">
      <w:pPr>
        <w:pStyle w:val="20"/>
        <w:numPr>
          <w:ilvl w:val="0"/>
          <w:numId w:val="11"/>
        </w:numPr>
        <w:shd w:val="clear" w:color="auto" w:fill="auto"/>
        <w:tabs>
          <w:tab w:val="left" w:pos="1481"/>
        </w:tabs>
        <w:spacing w:before="0" w:after="0" w:line="276" w:lineRule="auto"/>
        <w:ind w:firstLine="860"/>
      </w:pPr>
      <w:proofErr w:type="gramStart"/>
      <w:r>
        <w:t>В случае смерти лица, имеющего право на компенсацию и в</w:t>
      </w:r>
      <w:r>
        <w:t>ключенного в утвержденный главой администрации района, города, района в городе список получателей компенсации, один из членов семьи заявителя (на основании справки о составе семьи, приобщенной к личному делу умершего) имеет право на получение указанной ком</w:t>
      </w:r>
      <w:r>
        <w:t>пенсации в текущем отопительном сезоне на основании следующих документов:</w:t>
      </w:r>
      <w:proofErr w:type="gramEnd"/>
    </w:p>
    <w:p w:rsidR="0093768C" w:rsidRDefault="005249AE" w:rsidP="00722BB3">
      <w:pPr>
        <w:pStyle w:val="20"/>
        <w:shd w:val="clear" w:color="auto" w:fill="auto"/>
        <w:tabs>
          <w:tab w:val="left" w:pos="4832"/>
          <w:tab w:val="left" w:pos="8974"/>
        </w:tabs>
        <w:spacing w:before="0" w:after="0" w:line="276" w:lineRule="auto"/>
        <w:ind w:left="800"/>
      </w:pPr>
      <w:r>
        <w:t>заявления члена семьи,</w:t>
      </w:r>
      <w:r>
        <w:tab/>
        <w:t>поданного не позднее</w:t>
      </w:r>
      <w:r>
        <w:tab/>
        <w:t>срока,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jc w:val="left"/>
      </w:pPr>
      <w:r>
        <w:t>предусмотренного подпунктом 3.4.1 пункта 3.4 настоящего Порядка;</w:t>
      </w:r>
    </w:p>
    <w:p w:rsidR="0093768C" w:rsidRDefault="005249AE" w:rsidP="00722BB3">
      <w:pPr>
        <w:pStyle w:val="20"/>
        <w:shd w:val="clear" w:color="auto" w:fill="auto"/>
        <w:tabs>
          <w:tab w:val="left" w:pos="4832"/>
          <w:tab w:val="left" w:pos="8974"/>
        </w:tabs>
        <w:spacing w:before="0" w:after="0" w:line="276" w:lineRule="auto"/>
        <w:ind w:left="800"/>
      </w:pPr>
      <w:r>
        <w:t>копии свидетельства о</w:t>
      </w:r>
      <w:r>
        <w:tab/>
        <w:t>смерти лица, имевшего</w:t>
      </w:r>
      <w:r>
        <w:tab/>
        <w:t>право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jc w:val="left"/>
      </w:pPr>
      <w:r>
        <w:t xml:space="preserve">на компенсацию, </w:t>
      </w:r>
      <w:r>
        <w:t>с предъявлением оригинала;</w:t>
      </w:r>
    </w:p>
    <w:p w:rsidR="0093768C" w:rsidRDefault="005249AE" w:rsidP="00722BB3">
      <w:pPr>
        <w:pStyle w:val="20"/>
        <w:shd w:val="clear" w:color="auto" w:fill="auto"/>
        <w:spacing w:before="0" w:after="0" w:line="276" w:lineRule="auto"/>
        <w:ind w:firstLine="800"/>
        <w:jc w:val="left"/>
      </w:pPr>
      <w:r>
        <w:t>копии документа, подтверждающего родство с умершим членом семьи, с предъявлением оригинала.</w:t>
      </w:r>
    </w:p>
    <w:p w:rsidR="00722BB3" w:rsidRDefault="00722BB3" w:rsidP="00722BB3">
      <w:pPr>
        <w:pStyle w:val="20"/>
        <w:shd w:val="clear" w:color="auto" w:fill="auto"/>
        <w:spacing w:before="0" w:after="0" w:line="276" w:lineRule="auto"/>
        <w:ind w:firstLine="800"/>
        <w:jc w:val="left"/>
      </w:pPr>
    </w:p>
    <w:p w:rsidR="00722BB3" w:rsidRDefault="00722BB3" w:rsidP="00722BB3">
      <w:pPr>
        <w:pStyle w:val="20"/>
        <w:shd w:val="clear" w:color="auto" w:fill="auto"/>
        <w:spacing w:before="0" w:after="0" w:line="276" w:lineRule="auto"/>
        <w:ind w:firstLine="800"/>
        <w:jc w:val="left"/>
      </w:pPr>
    </w:p>
    <w:p w:rsidR="00722BB3" w:rsidRDefault="00722BB3" w:rsidP="00722BB3">
      <w:pPr>
        <w:pStyle w:val="20"/>
        <w:shd w:val="clear" w:color="auto" w:fill="auto"/>
        <w:spacing w:before="0" w:after="0" w:line="276" w:lineRule="auto"/>
        <w:ind w:firstLine="800"/>
        <w:jc w:val="left"/>
      </w:pPr>
    </w:p>
    <w:p w:rsidR="00722BB3" w:rsidRDefault="00722BB3" w:rsidP="00722BB3">
      <w:pPr>
        <w:pStyle w:val="20"/>
        <w:shd w:val="clear" w:color="auto" w:fill="auto"/>
        <w:spacing w:before="0" w:after="0" w:line="276" w:lineRule="auto"/>
        <w:ind w:firstLine="800"/>
        <w:jc w:val="left"/>
      </w:pPr>
    </w:p>
    <w:p w:rsidR="00722BB3" w:rsidRDefault="00722BB3" w:rsidP="00722BB3">
      <w:pPr>
        <w:pStyle w:val="20"/>
        <w:shd w:val="clear" w:color="auto" w:fill="auto"/>
        <w:spacing w:before="0" w:after="0" w:line="276" w:lineRule="auto"/>
        <w:ind w:firstLine="800"/>
        <w:jc w:val="left"/>
      </w:pPr>
    </w:p>
    <w:p w:rsidR="00CE2834" w:rsidRDefault="00CE2834" w:rsidP="00722BB3">
      <w:pPr>
        <w:pStyle w:val="20"/>
        <w:shd w:val="clear" w:color="auto" w:fill="auto"/>
        <w:spacing w:before="0" w:after="0" w:line="276" w:lineRule="auto"/>
        <w:ind w:firstLine="800"/>
        <w:jc w:val="left"/>
      </w:pPr>
    </w:p>
    <w:p w:rsidR="00CE2834" w:rsidRDefault="00CE2834" w:rsidP="00722BB3">
      <w:pPr>
        <w:pStyle w:val="20"/>
        <w:shd w:val="clear" w:color="auto" w:fill="auto"/>
        <w:spacing w:before="0" w:after="0" w:line="276" w:lineRule="auto"/>
        <w:ind w:firstLine="800"/>
        <w:jc w:val="left"/>
      </w:pPr>
    </w:p>
    <w:p w:rsidR="00CE2834" w:rsidRDefault="005B5762" w:rsidP="00CE2834">
      <w:pPr>
        <w:pStyle w:val="20"/>
        <w:shd w:val="clear" w:color="auto" w:fill="auto"/>
        <w:spacing w:before="0" w:after="0" w:line="276" w:lineRule="auto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6315075" cy="9248775"/>
            <wp:effectExtent l="0" t="0" r="0" b="0"/>
            <wp:docPr id="2" name="Рисунок 2" descr="C:\Users\user\Desktop\доки\постановления совета министров\02.09\У 276\Ukaz_N276_30082019_Page1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2.09\У 276\Ukaz_N276_30082019_Page16_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315075" cy="8153400"/>
            <wp:effectExtent l="0" t="0" r="0" b="0"/>
            <wp:docPr id="3" name="Рисунок 3" descr="C:\Users\user\Desktop\доки\постановления совета министров\02.09\У 276\Ukaz_N276_30082019_Page1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2.09\У 276\Ukaz_N276_30082019_Page17_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815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72200" cy="9286875"/>
            <wp:effectExtent l="0" t="0" r="0" b="0"/>
            <wp:docPr id="4" name="Рисунок 4" descr="C:\Users\user\Desktop\доки\постановления совета министров\02.09\У 276\Ukaz_N276_30082019_Page1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2.09\У 276\Ukaz_N276_30082019_Page18_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928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315075" cy="9124950"/>
            <wp:effectExtent l="0" t="0" r="0" b="0"/>
            <wp:docPr id="5" name="Рисунок 5" descr="C:\Users\user\Desktop\доки\постановления совета министров\02.09\У 276\Ukaz_N276_30082019_Page1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2.09\У 276\Ukaz_N276_30082019_Page19_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912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81725" cy="9286875"/>
            <wp:effectExtent l="0" t="0" r="0" b="0"/>
            <wp:docPr id="6" name="Рисунок 6" descr="C:\Users\user\Desktop\доки\постановления совета министров\02.09\У 276\Ukaz_N276_30082019_Page2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02.09\У 276\Ukaz_N276_30082019_Page20_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928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762" w:rsidRDefault="005B5762" w:rsidP="00CE2834">
      <w:pPr>
        <w:pStyle w:val="20"/>
        <w:shd w:val="clear" w:color="auto" w:fill="auto"/>
        <w:spacing w:before="0" w:after="0" w:line="276" w:lineRule="auto"/>
        <w:jc w:val="left"/>
        <w:sectPr w:rsidR="005B5762">
          <w:headerReference w:type="default" r:id="rId18"/>
          <w:pgSz w:w="11900" w:h="16840"/>
          <w:pgMar w:top="1299" w:right="475" w:bottom="909" w:left="1474" w:header="0" w:footer="3" w:gutter="0"/>
          <w:pgNumType w:start="2"/>
          <w:cols w:space="720"/>
          <w:noEndnote/>
          <w:docGrid w:linePitch="360"/>
        </w:sectPr>
      </w:pPr>
    </w:p>
    <w:p w:rsidR="005B5762" w:rsidRDefault="005B5762" w:rsidP="00CE2834">
      <w:pPr>
        <w:pStyle w:val="20"/>
        <w:shd w:val="clear" w:color="auto" w:fill="auto"/>
        <w:spacing w:before="0" w:after="0" w:line="276" w:lineRule="auto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9067800" cy="6315075"/>
            <wp:effectExtent l="0" t="0" r="0" b="0"/>
            <wp:docPr id="7" name="Рисунок 7" descr="C:\Users\user\Desktop\доки\постановления совета министров\02.09\У 276\Ukaz_N276_30082019_Page2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02.09\У 276\Ukaz_N276_30082019_Page21_1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0" cy="631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762" w:rsidRDefault="005B5762" w:rsidP="00CE2834">
      <w:pPr>
        <w:pStyle w:val="20"/>
        <w:shd w:val="clear" w:color="auto" w:fill="auto"/>
        <w:spacing w:before="0" w:after="0" w:line="276" w:lineRule="auto"/>
        <w:jc w:val="left"/>
        <w:sectPr w:rsidR="005B5762" w:rsidSect="005B5762">
          <w:pgSz w:w="16840" w:h="11900" w:orient="landscape"/>
          <w:pgMar w:top="1474" w:right="1298" w:bottom="476" w:left="907" w:header="0" w:footer="6" w:gutter="0"/>
          <w:pgNumType w:start="2"/>
          <w:cols w:space="720"/>
          <w:noEndnote/>
          <w:docGrid w:linePitch="360"/>
        </w:sectPr>
      </w:pPr>
    </w:p>
    <w:p w:rsidR="005B5762" w:rsidRDefault="005B5762" w:rsidP="00CE2834">
      <w:pPr>
        <w:pStyle w:val="20"/>
        <w:shd w:val="clear" w:color="auto" w:fill="auto"/>
        <w:spacing w:before="0" w:after="0" w:line="276" w:lineRule="auto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6105525" cy="9286875"/>
            <wp:effectExtent l="0" t="0" r="0" b="0"/>
            <wp:docPr id="8" name="Рисунок 8" descr="C:\Users\user\Desktop\доки\постановления совета министров\02.09\У 276\Ukaz_N276_30082019_Page22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доки\постановления совета министров\02.09\У 276\Ukaz_N276_30082019_Page22_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928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5" w:name="_GoBack"/>
      <w:bookmarkEnd w:id="5"/>
    </w:p>
    <w:sectPr w:rsidR="005B5762" w:rsidSect="005B5762">
      <w:pgSz w:w="11900" w:h="16840"/>
      <w:pgMar w:top="1298" w:right="476" w:bottom="907" w:left="1474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9AE" w:rsidRDefault="005249AE">
      <w:r>
        <w:separator/>
      </w:r>
    </w:p>
  </w:endnote>
  <w:endnote w:type="continuationSeparator" w:id="0">
    <w:p w:rsidR="005249AE" w:rsidRDefault="00524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9AE" w:rsidRDefault="005249AE"/>
  </w:footnote>
  <w:footnote w:type="continuationSeparator" w:id="0">
    <w:p w:rsidR="005249AE" w:rsidRDefault="005249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68C" w:rsidRDefault="005249A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6pt;margin-top:45.05pt;width:10.8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3768C" w:rsidRDefault="005249AE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B5762" w:rsidRPr="005B5762">
                  <w:rPr>
                    <w:rStyle w:val="a9"/>
                    <w:b/>
                    <w:bCs/>
                    <w:noProof/>
                  </w:rPr>
                  <w:t>2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6EBD"/>
    <w:multiLevelType w:val="multilevel"/>
    <w:tmpl w:val="14EC09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C53F18"/>
    <w:multiLevelType w:val="multilevel"/>
    <w:tmpl w:val="91B42E5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100B2A"/>
    <w:multiLevelType w:val="multilevel"/>
    <w:tmpl w:val="E35CCE8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3A1C26"/>
    <w:multiLevelType w:val="multilevel"/>
    <w:tmpl w:val="1C7037F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A4309D"/>
    <w:multiLevelType w:val="multilevel"/>
    <w:tmpl w:val="8496E176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AD63D1"/>
    <w:multiLevelType w:val="multilevel"/>
    <w:tmpl w:val="0BF2B31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6D5B69"/>
    <w:multiLevelType w:val="multilevel"/>
    <w:tmpl w:val="1C2E75CA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30783A"/>
    <w:multiLevelType w:val="multilevel"/>
    <w:tmpl w:val="3E524A72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2C2191"/>
    <w:multiLevelType w:val="multilevel"/>
    <w:tmpl w:val="39944BB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5B674155"/>
    <w:multiLevelType w:val="hybridMultilevel"/>
    <w:tmpl w:val="FE106614"/>
    <w:lvl w:ilvl="0" w:tplc="64326A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4C7B3E"/>
    <w:multiLevelType w:val="multilevel"/>
    <w:tmpl w:val="98B4B09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B35A2D"/>
    <w:multiLevelType w:val="multilevel"/>
    <w:tmpl w:val="83806B8E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D01A47"/>
    <w:multiLevelType w:val="multilevel"/>
    <w:tmpl w:val="87AEB730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8B2EA0"/>
    <w:multiLevelType w:val="hybridMultilevel"/>
    <w:tmpl w:val="C054052C"/>
    <w:lvl w:ilvl="0" w:tplc="70886F0C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3768C"/>
    <w:rsid w:val="005249AE"/>
    <w:rsid w:val="005A4BDF"/>
    <w:rsid w:val="005B5762"/>
    <w:rsid w:val="00722BB3"/>
    <w:rsid w:val="0093768C"/>
    <w:rsid w:val="00CE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0"/>
      <w:szCs w:val="30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2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3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320" w:line="355" w:lineRule="exact"/>
    </w:pPr>
    <w:rPr>
      <w:rFonts w:ascii="Times New Roman" w:eastAsia="Times New Roman" w:hAnsi="Times New Roman" w:cs="Times New Roman"/>
      <w:i/>
      <w:iCs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320" w:line="34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5B5762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576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dnr-online.ru/download/57-ihc-o-gosudarstvennom-regulirovanii-v-sfere-dobychi-pererabotki-i-ispolzovaniya-uglya-goryuchih-slantsev-ob-osobennostyah-sotsialnoj-zashhity-rabotnikov-gornyh-predpriyatij-dejstvuyushhaya-redaktsi/" TargetMode="External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nr-online.ru/download/57-ihc-o-gosudarstvennom-regulirovanii-v-sfere-dobychi-pererabotki-i-ispolzovaniya-uglya-goryuchih-slantsev-ob-osobennostyah-sotsialnoj-zashhity-rabotnikov-gornyh-predpriyatij-dejstvuyushhaya-redaktsi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hyperlink" Target="https://dnr-online.ru/download/57-ihc-o-gosudarstvennom-regulirovanii-v-sfere-dobychi-pererabotki-i-ispolzovaniya-uglya-goryuchih-slantsev-ob-osobennostyah-sotsialnoj-zashhity-rabotnikov-gornyh-predpriyatij-dejstvuyushhaya-redaktsi/" TargetMode="External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C515A-0AA5-4C6B-8580-057480961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22</Pages>
  <Words>4053</Words>
  <Characters>23105</Characters>
  <Application>Microsoft Office Word</Application>
  <DocSecurity>0</DocSecurity>
  <Lines>192</Lines>
  <Paragraphs>54</Paragraphs>
  <ScaleCrop>false</ScaleCrop>
  <Company/>
  <LinksUpToDate>false</LinksUpToDate>
  <CharactersWithSpaces>27104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2019-09-02T10:17:00Z</dcterms:created>
  <dcterms:modified xsi:type="dcterms:W3CDTF">2019-09-02T10:52:00Z</dcterms:modified>
</cp:coreProperties>
</file>