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72" w:rsidRDefault="006A4CAD" w:rsidP="009714BE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pt;margin-top:0;width:81.1pt;height:69.1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B56E72" w:rsidRDefault="00B56E72" w:rsidP="009714BE">
      <w:pPr>
        <w:spacing w:line="276" w:lineRule="auto"/>
      </w:pPr>
    </w:p>
    <w:p w:rsidR="009714BE" w:rsidRDefault="009714BE" w:rsidP="009714BE">
      <w:pPr>
        <w:pStyle w:val="10"/>
        <w:keepNext/>
        <w:keepLines/>
        <w:shd w:val="clear" w:color="auto" w:fill="auto"/>
        <w:spacing w:after="0" w:line="276" w:lineRule="auto"/>
      </w:pPr>
      <w:bookmarkStart w:id="0" w:name="bookmark0"/>
    </w:p>
    <w:p w:rsidR="009714BE" w:rsidRPr="009714BE" w:rsidRDefault="009714BE" w:rsidP="009714BE">
      <w:pPr>
        <w:pStyle w:val="10"/>
        <w:keepNext/>
        <w:keepLines/>
        <w:shd w:val="clear" w:color="auto" w:fill="auto"/>
        <w:spacing w:after="0" w:line="276" w:lineRule="auto"/>
        <w:rPr>
          <w:sz w:val="18"/>
          <w:szCs w:val="18"/>
        </w:rPr>
      </w:pPr>
    </w:p>
    <w:p w:rsidR="00B56E72" w:rsidRDefault="006A4CAD" w:rsidP="009714BE">
      <w:pPr>
        <w:pStyle w:val="10"/>
        <w:keepNext/>
        <w:keepLines/>
        <w:shd w:val="clear" w:color="auto" w:fill="auto"/>
        <w:spacing w:after="0" w:line="276" w:lineRule="auto"/>
      </w:pPr>
      <w:r>
        <w:t>ПРАВИТЕЛЬСТВО</w:t>
      </w:r>
      <w:bookmarkEnd w:id="0"/>
    </w:p>
    <w:p w:rsidR="00B56E72" w:rsidRDefault="006A4CAD" w:rsidP="009714BE">
      <w:pPr>
        <w:pStyle w:val="10"/>
        <w:keepNext/>
        <w:keepLines/>
        <w:shd w:val="clear" w:color="auto" w:fill="auto"/>
        <w:spacing w:after="0" w:line="276" w:lineRule="auto"/>
      </w:pPr>
      <w:bookmarkStart w:id="1" w:name="bookmark1"/>
      <w:r>
        <w:t>ДОНЕЦКОЙ НАРОДНОЙ РЕСПУБЛИКИ</w:t>
      </w:r>
      <w:bookmarkEnd w:id="1"/>
    </w:p>
    <w:p w:rsidR="009714BE" w:rsidRDefault="009714BE" w:rsidP="009714BE">
      <w:pPr>
        <w:pStyle w:val="10"/>
        <w:keepNext/>
        <w:keepLines/>
        <w:shd w:val="clear" w:color="auto" w:fill="auto"/>
        <w:spacing w:after="0" w:line="276" w:lineRule="auto"/>
      </w:pPr>
    </w:p>
    <w:p w:rsidR="00B56E72" w:rsidRDefault="006A4CAD" w:rsidP="009714BE">
      <w:pPr>
        <w:pStyle w:val="30"/>
        <w:shd w:val="clear" w:color="auto" w:fill="auto"/>
        <w:spacing w:before="0" w:after="0" w:line="276" w:lineRule="auto"/>
      </w:pPr>
      <w:r>
        <w:t>РАСПОРЯЖЕНИЕ</w:t>
      </w:r>
    </w:p>
    <w:p w:rsidR="00013929" w:rsidRDefault="00013929" w:rsidP="009714BE">
      <w:pPr>
        <w:pStyle w:val="30"/>
        <w:shd w:val="clear" w:color="auto" w:fill="auto"/>
        <w:spacing w:before="0" w:after="0" w:line="276" w:lineRule="auto"/>
      </w:pPr>
    </w:p>
    <w:p w:rsidR="00B56E72" w:rsidRDefault="006A4CAD" w:rsidP="009714BE">
      <w:pPr>
        <w:pStyle w:val="20"/>
        <w:keepNext/>
        <w:keepLines/>
        <w:shd w:val="clear" w:color="auto" w:fill="auto"/>
        <w:spacing w:before="0" w:after="0" w:line="276" w:lineRule="auto"/>
      </w:pPr>
      <w:bookmarkStart w:id="2" w:name="bookmark2"/>
      <w:r>
        <w:t>от 12 сентября 2019 г. № 95</w:t>
      </w:r>
      <w:bookmarkEnd w:id="2"/>
    </w:p>
    <w:p w:rsidR="00013929" w:rsidRDefault="00013929" w:rsidP="009714BE">
      <w:pPr>
        <w:pStyle w:val="20"/>
        <w:keepNext/>
        <w:keepLines/>
        <w:shd w:val="clear" w:color="auto" w:fill="auto"/>
        <w:spacing w:before="0" w:after="0" w:line="276" w:lineRule="auto"/>
      </w:pPr>
    </w:p>
    <w:p w:rsidR="00013929" w:rsidRDefault="00013929" w:rsidP="009714BE">
      <w:pPr>
        <w:pStyle w:val="20"/>
        <w:keepNext/>
        <w:keepLines/>
        <w:shd w:val="clear" w:color="auto" w:fill="auto"/>
        <w:spacing w:before="0" w:after="0" w:line="276" w:lineRule="auto"/>
      </w:pPr>
    </w:p>
    <w:p w:rsidR="00B56E72" w:rsidRDefault="006A4CAD" w:rsidP="009714BE">
      <w:pPr>
        <w:pStyle w:val="20"/>
        <w:keepNext/>
        <w:keepLines/>
        <w:shd w:val="clear" w:color="auto" w:fill="auto"/>
        <w:spacing w:before="0" w:after="0" w:line="276" w:lineRule="auto"/>
      </w:pPr>
      <w:bookmarkStart w:id="3" w:name="bookmark3"/>
      <w:r>
        <w:t>Об утверждении предельной численности и фонда оплаты труда</w:t>
      </w:r>
      <w:r>
        <w:br/>
        <w:t>работников Республиканской антимонопольной службы Донецкой</w:t>
      </w:r>
      <w:bookmarkEnd w:id="3"/>
    </w:p>
    <w:p w:rsidR="00B56E72" w:rsidRDefault="006A4CAD" w:rsidP="009714BE">
      <w:pPr>
        <w:pStyle w:val="20"/>
        <w:keepNext/>
        <w:keepLines/>
        <w:shd w:val="clear" w:color="auto" w:fill="auto"/>
        <w:spacing w:before="0" w:after="0" w:line="276" w:lineRule="auto"/>
      </w:pPr>
      <w:bookmarkStart w:id="4" w:name="bookmark4"/>
      <w:r>
        <w:t>Народной Республики</w:t>
      </w:r>
      <w:bookmarkEnd w:id="4"/>
    </w:p>
    <w:p w:rsidR="00013929" w:rsidRDefault="00013929" w:rsidP="009714BE">
      <w:pPr>
        <w:pStyle w:val="20"/>
        <w:keepNext/>
        <w:keepLines/>
        <w:shd w:val="clear" w:color="auto" w:fill="auto"/>
        <w:spacing w:before="0" w:after="0" w:line="276" w:lineRule="auto"/>
      </w:pPr>
    </w:p>
    <w:p w:rsidR="00013929" w:rsidRDefault="00013929" w:rsidP="009714BE">
      <w:pPr>
        <w:pStyle w:val="20"/>
        <w:keepNext/>
        <w:keepLines/>
        <w:shd w:val="clear" w:color="auto" w:fill="auto"/>
        <w:spacing w:before="0" w:after="0" w:line="276" w:lineRule="auto"/>
      </w:pPr>
    </w:p>
    <w:p w:rsidR="00B56E72" w:rsidRDefault="006A4CAD" w:rsidP="009714BE">
      <w:pPr>
        <w:pStyle w:val="22"/>
        <w:shd w:val="clear" w:color="auto" w:fill="auto"/>
        <w:spacing w:before="120" w:after="0" w:line="276" w:lineRule="auto"/>
        <w:ind w:firstLine="743"/>
      </w:pPr>
      <w:r>
        <w:t xml:space="preserve">В целях повышения эффективности деятельности Республиканской антимонопольной службы Донецкой Народной Республики, руководствуясь частью 5 статьи 12 </w:t>
      </w:r>
      <w:hyperlink r:id="rId9" w:history="1">
        <w:r w:rsidRPr="007F57FF">
          <w:rPr>
            <w:rStyle w:val="a3"/>
          </w:rPr>
          <w:t>Закона Донецкой Народной Республ</w:t>
        </w:r>
        <w:r w:rsidR="009714BE" w:rsidRPr="007F57FF">
          <w:rPr>
            <w:rStyle w:val="a3"/>
          </w:rPr>
          <w:t>ики от 30 ноября 2018 года № 02</w:t>
        </w:r>
        <w:r w:rsidRPr="007F57FF">
          <w:rPr>
            <w:rStyle w:val="a3"/>
            <w:spacing w:val="-30"/>
          </w:rPr>
          <w:t>-</w:t>
        </w:r>
        <w:r w:rsidRPr="007F57FF">
          <w:rPr>
            <w:rStyle w:val="a3"/>
            <w:spacing w:val="-30"/>
            <w:lang w:val="en-US" w:eastAsia="en-US" w:bidi="en-US"/>
          </w:rPr>
          <w:t>II</w:t>
        </w:r>
        <w:r w:rsidRPr="007F57FF">
          <w:rPr>
            <w:rStyle w:val="a3"/>
            <w:spacing w:val="-30"/>
          </w:rPr>
          <w:t>НС</w:t>
        </w:r>
        <w:r w:rsidRPr="007F57FF">
          <w:rPr>
            <w:rStyle w:val="a3"/>
          </w:rPr>
          <w:t xml:space="preserve"> «О Правительстве Донецкой Народной Республики»</w:t>
        </w:r>
      </w:hyperlink>
      <w:r>
        <w:t>:</w:t>
      </w:r>
    </w:p>
    <w:p w:rsidR="00B56E72" w:rsidRDefault="006A4CAD" w:rsidP="009714BE">
      <w:pPr>
        <w:pStyle w:val="22"/>
        <w:numPr>
          <w:ilvl w:val="0"/>
          <w:numId w:val="1"/>
        </w:numPr>
        <w:shd w:val="clear" w:color="auto" w:fill="auto"/>
        <w:tabs>
          <w:tab w:val="left" w:pos="1414"/>
        </w:tabs>
        <w:spacing w:before="120" w:after="0" w:line="276" w:lineRule="auto"/>
        <w:ind w:firstLine="743"/>
      </w:pPr>
      <w:r>
        <w:t>Установить предельную численность работников Республиканской антимонопольной службы Донецкой Народной Республики в количестве 12 единиц и месячный фонд оплаты труда работников Республиканской антимонопольной</w:t>
      </w:r>
      <w:r>
        <w:t xml:space="preserve"> службы Донецкой Народной Республики в сумме 282 913, 16 </w:t>
      </w:r>
      <w:proofErr w:type="spellStart"/>
      <w:r>
        <w:t>рос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B56E72" w:rsidRDefault="006A4CAD" w:rsidP="009714BE">
      <w:pPr>
        <w:pStyle w:val="22"/>
        <w:numPr>
          <w:ilvl w:val="0"/>
          <w:numId w:val="1"/>
        </w:numPr>
        <w:shd w:val="clear" w:color="auto" w:fill="auto"/>
        <w:tabs>
          <w:tab w:val="left" w:pos="1414"/>
        </w:tabs>
        <w:spacing w:before="120" w:after="0" w:line="276" w:lineRule="auto"/>
        <w:ind w:firstLine="743"/>
      </w:pPr>
      <w:r>
        <w:t>Настоящее Распоряжение вступает в силу со дня подписания и распространяется на отношения, возникшие с 01 июля 2019 года.</w:t>
      </w:r>
    </w:p>
    <w:p w:rsidR="009714BE" w:rsidRDefault="009714BE" w:rsidP="009714BE">
      <w:pPr>
        <w:pStyle w:val="20"/>
        <w:keepNext/>
        <w:keepLines/>
        <w:shd w:val="clear" w:color="auto" w:fill="auto"/>
        <w:spacing w:before="0" w:after="0" w:line="276" w:lineRule="auto"/>
        <w:jc w:val="left"/>
      </w:pPr>
    </w:p>
    <w:p w:rsidR="009714BE" w:rsidRDefault="009714BE" w:rsidP="009714BE">
      <w:pPr>
        <w:pStyle w:val="20"/>
        <w:keepNext/>
        <w:keepLines/>
        <w:shd w:val="clear" w:color="auto" w:fill="auto"/>
        <w:spacing w:before="0" w:after="0" w:line="276" w:lineRule="auto"/>
        <w:jc w:val="left"/>
      </w:pPr>
    </w:p>
    <w:p w:rsidR="009714BE" w:rsidRDefault="009714BE" w:rsidP="009714BE">
      <w:pPr>
        <w:pStyle w:val="20"/>
        <w:keepNext/>
        <w:keepLines/>
        <w:shd w:val="clear" w:color="auto" w:fill="auto"/>
        <w:spacing w:before="0" w:after="0" w:line="276" w:lineRule="auto"/>
        <w:jc w:val="left"/>
      </w:pPr>
    </w:p>
    <w:p w:rsidR="009714BE" w:rsidRDefault="009714BE" w:rsidP="009714BE">
      <w:pPr>
        <w:pStyle w:val="20"/>
        <w:keepNext/>
        <w:keepLines/>
        <w:shd w:val="clear" w:color="auto" w:fill="auto"/>
        <w:spacing w:before="0" w:after="0" w:line="276" w:lineRule="auto"/>
        <w:jc w:val="left"/>
      </w:pPr>
    </w:p>
    <w:p w:rsidR="009714BE" w:rsidRDefault="006A4CAD" w:rsidP="009714BE">
      <w:pPr>
        <w:pStyle w:val="4"/>
        <w:shd w:val="clear" w:color="auto" w:fill="auto"/>
        <w:spacing w:line="280" w:lineRule="exact"/>
      </w:pPr>
      <w:bookmarkStart w:id="5" w:name="bookmark5"/>
      <w:r>
        <w:t>Председатель Правительства</w:t>
      </w:r>
      <w:bookmarkEnd w:id="5"/>
      <w:r w:rsidR="009714BE">
        <w:t xml:space="preserve">                                                     </w:t>
      </w:r>
      <w:r w:rsidR="009714BE">
        <w:t>А. Е. Ананченко</w:t>
      </w:r>
    </w:p>
    <w:p w:rsidR="00B56E72" w:rsidRDefault="00B56E72" w:rsidP="009714BE">
      <w:pPr>
        <w:pStyle w:val="20"/>
        <w:keepNext/>
        <w:keepLines/>
        <w:shd w:val="clear" w:color="auto" w:fill="auto"/>
        <w:spacing w:before="0" w:after="0" w:line="276" w:lineRule="auto"/>
        <w:jc w:val="left"/>
      </w:pPr>
      <w:bookmarkStart w:id="6" w:name="_GoBack"/>
      <w:bookmarkEnd w:id="6"/>
    </w:p>
    <w:sectPr w:rsidR="00B56E72" w:rsidSect="000F02D1">
      <w:type w:val="continuous"/>
      <w:pgSz w:w="11900" w:h="16840"/>
      <w:pgMar w:top="993" w:right="540" w:bottom="2127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AD" w:rsidRDefault="006A4CAD">
      <w:r>
        <w:separator/>
      </w:r>
    </w:p>
  </w:endnote>
  <w:endnote w:type="continuationSeparator" w:id="0">
    <w:p w:rsidR="006A4CAD" w:rsidRDefault="006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AD" w:rsidRDefault="006A4CAD"/>
  </w:footnote>
  <w:footnote w:type="continuationSeparator" w:id="0">
    <w:p w:rsidR="006A4CAD" w:rsidRDefault="006A4C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91D"/>
    <w:multiLevelType w:val="multilevel"/>
    <w:tmpl w:val="587E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6E72"/>
    <w:rsid w:val="00013929"/>
    <w:rsid w:val="000F02D1"/>
    <w:rsid w:val="003E63DE"/>
    <w:rsid w:val="006A4CAD"/>
    <w:rsid w:val="007F57FF"/>
    <w:rsid w:val="009714BE"/>
    <w:rsid w:val="00B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02-iihc-o-pravitelstve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2019-09-27T13:54:00Z</dcterms:created>
  <dcterms:modified xsi:type="dcterms:W3CDTF">2019-09-27T13:58:00Z</dcterms:modified>
</cp:coreProperties>
</file>