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E81" w:rsidRDefault="00CF1901" w:rsidP="00305D2E">
      <w:pPr>
        <w:pStyle w:val="10"/>
        <w:keepNext/>
        <w:keepLines/>
        <w:shd w:val="clear" w:color="auto" w:fill="auto"/>
        <w:spacing w:after="0" w:line="276" w:lineRule="auto"/>
        <w:ind w:left="2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3pt;margin-top:-35pt;width:53.3pt;height:41.3pt;z-index:-251658752;mso-wrap-distance-left:5pt;mso-wrap-distance-right:5pt;mso-position-horizontal-relative:margin" wrapcoords="0 0 21600 0 21600 21600 0 21600 0 0">
            <v:imagedata r:id="rId8" o:title="image1"/>
            <w10:wrap type="topAndBottom" anchorx="margin"/>
          </v:shape>
        </w:pict>
      </w: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310E81" w:rsidRDefault="00CF1901" w:rsidP="00305D2E">
      <w:pPr>
        <w:pStyle w:val="10"/>
        <w:keepNext/>
        <w:keepLines/>
        <w:shd w:val="clear" w:color="auto" w:fill="auto"/>
        <w:spacing w:after="0" w:line="276" w:lineRule="auto"/>
        <w:ind w:left="23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234BFF" w:rsidRDefault="00234BFF" w:rsidP="00305D2E">
      <w:pPr>
        <w:pStyle w:val="10"/>
        <w:keepNext/>
        <w:keepLines/>
        <w:shd w:val="clear" w:color="auto" w:fill="auto"/>
        <w:spacing w:after="0" w:line="276" w:lineRule="auto"/>
        <w:ind w:left="23"/>
      </w:pPr>
    </w:p>
    <w:p w:rsidR="00310E81" w:rsidRDefault="00CF1901" w:rsidP="00305D2E">
      <w:pPr>
        <w:pStyle w:val="20"/>
        <w:keepNext/>
        <w:keepLines/>
        <w:shd w:val="clear" w:color="auto" w:fill="auto"/>
        <w:spacing w:before="0" w:line="276" w:lineRule="auto"/>
        <w:ind w:left="23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234BFF" w:rsidRDefault="00234BFF" w:rsidP="00305D2E">
      <w:pPr>
        <w:pStyle w:val="20"/>
        <w:keepNext/>
        <w:keepLines/>
        <w:shd w:val="clear" w:color="auto" w:fill="auto"/>
        <w:spacing w:before="0" w:line="276" w:lineRule="auto"/>
        <w:ind w:left="23"/>
      </w:pPr>
    </w:p>
    <w:p w:rsidR="00310E81" w:rsidRDefault="00CF1901" w:rsidP="00305D2E">
      <w:pPr>
        <w:pStyle w:val="30"/>
        <w:shd w:val="clear" w:color="auto" w:fill="auto"/>
        <w:spacing w:after="0" w:line="276" w:lineRule="auto"/>
        <w:ind w:left="23"/>
        <w:rPr>
          <w:rStyle w:val="32"/>
          <w:b/>
          <w:bCs/>
        </w:rPr>
      </w:pPr>
      <w:r>
        <w:rPr>
          <w:rStyle w:val="31"/>
          <w:b/>
          <w:bCs/>
        </w:rPr>
        <w:t xml:space="preserve">№ 10-20 от 02.06.2015 </w:t>
      </w:r>
      <w:r>
        <w:rPr>
          <w:rStyle w:val="32"/>
          <w:b/>
          <w:bCs/>
        </w:rPr>
        <w:t>г.</w:t>
      </w:r>
    </w:p>
    <w:p w:rsidR="00234BFF" w:rsidRDefault="00234BFF" w:rsidP="00305D2E">
      <w:pPr>
        <w:pStyle w:val="30"/>
        <w:shd w:val="clear" w:color="auto" w:fill="auto"/>
        <w:spacing w:after="0" w:line="276" w:lineRule="auto"/>
        <w:ind w:left="23"/>
        <w:rPr>
          <w:rStyle w:val="32"/>
          <w:b/>
          <w:bCs/>
        </w:rPr>
      </w:pPr>
    </w:p>
    <w:p w:rsidR="00234BFF" w:rsidRDefault="00234BFF" w:rsidP="00305D2E">
      <w:pPr>
        <w:pStyle w:val="30"/>
        <w:shd w:val="clear" w:color="auto" w:fill="auto"/>
        <w:spacing w:after="0" w:line="276" w:lineRule="auto"/>
        <w:ind w:left="23"/>
      </w:pPr>
      <w:bookmarkStart w:id="2" w:name="_GoBack"/>
      <w:bookmarkEnd w:id="2"/>
    </w:p>
    <w:p w:rsidR="00310E81" w:rsidRDefault="00CF1901" w:rsidP="00305D2E">
      <w:pPr>
        <w:pStyle w:val="30"/>
        <w:shd w:val="clear" w:color="auto" w:fill="auto"/>
        <w:spacing w:after="0" w:line="276" w:lineRule="auto"/>
        <w:ind w:left="23"/>
        <w:rPr>
          <w:rStyle w:val="32"/>
          <w:b/>
          <w:bCs/>
        </w:rPr>
      </w:pPr>
      <w:r>
        <w:rPr>
          <w:rStyle w:val="31"/>
          <w:b/>
          <w:bCs/>
        </w:rPr>
        <w:t xml:space="preserve">О передаче в ведение Министерству угля </w:t>
      </w:r>
      <w:r>
        <w:rPr>
          <w:rStyle w:val="32"/>
          <w:b/>
          <w:bCs/>
        </w:rPr>
        <w:t xml:space="preserve">и энергетики </w:t>
      </w:r>
      <w:r>
        <w:rPr>
          <w:rStyle w:val="31"/>
          <w:b/>
          <w:bCs/>
        </w:rPr>
        <w:t>Донецкой</w:t>
      </w:r>
      <w:r>
        <w:rPr>
          <w:rStyle w:val="31"/>
          <w:b/>
          <w:bCs/>
        </w:rPr>
        <w:br/>
        <w:t xml:space="preserve">Народной Республики Государственное </w:t>
      </w:r>
      <w:r>
        <w:rPr>
          <w:rStyle w:val="32"/>
          <w:b/>
          <w:bCs/>
        </w:rPr>
        <w:t xml:space="preserve">предприятие </w:t>
      </w:r>
      <w:r>
        <w:rPr>
          <w:rStyle w:val="31"/>
          <w:b/>
          <w:bCs/>
        </w:rPr>
        <w:t>«Республиканский</w:t>
      </w:r>
      <w:r>
        <w:rPr>
          <w:rStyle w:val="31"/>
          <w:b/>
          <w:bCs/>
        </w:rPr>
        <w:br/>
        <w:t xml:space="preserve">центр «Торговый дом «Уголь </w:t>
      </w:r>
      <w:r>
        <w:rPr>
          <w:rStyle w:val="32"/>
          <w:b/>
          <w:bCs/>
        </w:rPr>
        <w:t>Донбасса»</w:t>
      </w:r>
    </w:p>
    <w:p w:rsidR="00234BFF" w:rsidRDefault="00234BFF" w:rsidP="00305D2E">
      <w:pPr>
        <w:pStyle w:val="30"/>
        <w:shd w:val="clear" w:color="auto" w:fill="auto"/>
        <w:spacing w:before="120" w:after="0" w:line="276" w:lineRule="auto"/>
        <w:ind w:left="20"/>
        <w:rPr>
          <w:rStyle w:val="32"/>
          <w:b/>
          <w:bCs/>
        </w:rPr>
      </w:pPr>
    </w:p>
    <w:p w:rsidR="00234BFF" w:rsidRDefault="00234BFF" w:rsidP="00305D2E">
      <w:pPr>
        <w:pStyle w:val="30"/>
        <w:shd w:val="clear" w:color="auto" w:fill="auto"/>
        <w:spacing w:before="120" w:after="0" w:line="276" w:lineRule="auto"/>
        <w:ind w:left="20"/>
      </w:pPr>
    </w:p>
    <w:p w:rsidR="00310E81" w:rsidRDefault="00CF1901" w:rsidP="00305D2E">
      <w:pPr>
        <w:pStyle w:val="23"/>
        <w:shd w:val="clear" w:color="auto" w:fill="auto"/>
        <w:spacing w:before="120" w:line="276" w:lineRule="auto"/>
      </w:pPr>
      <w:r>
        <w:rPr>
          <w:rStyle w:val="24"/>
        </w:rPr>
        <w:t xml:space="preserve">В целях реализации государственной </w:t>
      </w:r>
      <w:r>
        <w:rPr>
          <w:rStyle w:val="25"/>
        </w:rPr>
        <w:t xml:space="preserve">политики </w:t>
      </w:r>
      <w:r>
        <w:rPr>
          <w:rStyle w:val="24"/>
        </w:rPr>
        <w:t>в угольной отрасли, Совет Министров Донецкой Народной Республики постановляет:</w:t>
      </w:r>
    </w:p>
    <w:p w:rsidR="00310E81" w:rsidRDefault="00CF1901" w:rsidP="00305D2E">
      <w:pPr>
        <w:pStyle w:val="23"/>
        <w:numPr>
          <w:ilvl w:val="0"/>
          <w:numId w:val="1"/>
        </w:numPr>
        <w:shd w:val="clear" w:color="auto" w:fill="auto"/>
        <w:tabs>
          <w:tab w:val="left" w:pos="1427"/>
        </w:tabs>
        <w:spacing w:before="120" w:line="276" w:lineRule="auto"/>
      </w:pPr>
      <w:r>
        <w:rPr>
          <w:rStyle w:val="24"/>
        </w:rPr>
        <w:t xml:space="preserve">Передать Государственное предприятие «Республиканский центр «Торговый дом «Уголь Донбасса» в ведение </w:t>
      </w:r>
      <w:r>
        <w:rPr>
          <w:rStyle w:val="25"/>
        </w:rPr>
        <w:t xml:space="preserve">Министерству </w:t>
      </w:r>
      <w:r>
        <w:rPr>
          <w:rStyle w:val="24"/>
        </w:rPr>
        <w:t>угля и энергетики Д</w:t>
      </w:r>
      <w:r>
        <w:rPr>
          <w:rStyle w:val="24"/>
        </w:rPr>
        <w:t>онецкой Народной Республики.</w:t>
      </w:r>
    </w:p>
    <w:p w:rsidR="00310E81" w:rsidRDefault="00CF1901" w:rsidP="00305D2E">
      <w:pPr>
        <w:pStyle w:val="23"/>
        <w:numPr>
          <w:ilvl w:val="0"/>
          <w:numId w:val="1"/>
        </w:numPr>
        <w:shd w:val="clear" w:color="auto" w:fill="auto"/>
        <w:tabs>
          <w:tab w:val="left" w:pos="1427"/>
        </w:tabs>
        <w:spacing w:before="120" w:line="276" w:lineRule="auto"/>
      </w:pPr>
      <w:r>
        <w:rPr>
          <w:rStyle w:val="24"/>
        </w:rPr>
        <w:t xml:space="preserve">Определить, что Министерство </w:t>
      </w:r>
      <w:r>
        <w:rPr>
          <w:rStyle w:val="25"/>
        </w:rPr>
        <w:t xml:space="preserve">угля и </w:t>
      </w:r>
      <w:r>
        <w:rPr>
          <w:rStyle w:val="24"/>
        </w:rPr>
        <w:t xml:space="preserve">энергетики Донецкой Народной Республики, является учредителем </w:t>
      </w:r>
      <w:r>
        <w:rPr>
          <w:rStyle w:val="25"/>
        </w:rPr>
        <w:t xml:space="preserve">и </w:t>
      </w:r>
      <w:r>
        <w:rPr>
          <w:rStyle w:val="24"/>
        </w:rPr>
        <w:t>Уполномоченным органом управления Государственного предприятия «Республиканский центр «Торговый дом «Уголь Донбасса».</w:t>
      </w:r>
    </w:p>
    <w:p w:rsidR="00310E81" w:rsidRDefault="00CF1901" w:rsidP="00305D2E">
      <w:pPr>
        <w:pStyle w:val="23"/>
        <w:numPr>
          <w:ilvl w:val="0"/>
          <w:numId w:val="1"/>
        </w:numPr>
        <w:shd w:val="clear" w:color="auto" w:fill="auto"/>
        <w:tabs>
          <w:tab w:val="left" w:pos="1427"/>
        </w:tabs>
        <w:spacing w:before="120" w:line="276" w:lineRule="auto"/>
      </w:pPr>
      <w:r>
        <w:rPr>
          <w:rStyle w:val="24"/>
        </w:rPr>
        <w:t>Министерс</w:t>
      </w:r>
      <w:r>
        <w:rPr>
          <w:rStyle w:val="24"/>
        </w:rPr>
        <w:t xml:space="preserve">тву доходов и сборов </w:t>
      </w:r>
      <w:r>
        <w:rPr>
          <w:rStyle w:val="25"/>
        </w:rPr>
        <w:t xml:space="preserve">Донецкой </w:t>
      </w:r>
      <w:r>
        <w:rPr>
          <w:rStyle w:val="24"/>
        </w:rPr>
        <w:t xml:space="preserve">Народной Республики обеспечить передачу имущества и </w:t>
      </w:r>
      <w:r>
        <w:rPr>
          <w:rStyle w:val="25"/>
        </w:rPr>
        <w:t xml:space="preserve">документации </w:t>
      </w:r>
      <w:r>
        <w:rPr>
          <w:rStyle w:val="24"/>
        </w:rPr>
        <w:t xml:space="preserve">Государственного предприятия «Республиканский центр </w:t>
      </w:r>
      <w:r>
        <w:rPr>
          <w:rStyle w:val="25"/>
        </w:rPr>
        <w:t xml:space="preserve">«Торговый дом </w:t>
      </w:r>
      <w:r>
        <w:rPr>
          <w:rStyle w:val="24"/>
        </w:rPr>
        <w:t xml:space="preserve">«Уголь Донбасса» Министерству угля и энергетики Донецкой </w:t>
      </w:r>
      <w:r>
        <w:rPr>
          <w:rStyle w:val="25"/>
        </w:rPr>
        <w:t xml:space="preserve">Народной </w:t>
      </w:r>
      <w:r>
        <w:rPr>
          <w:rStyle w:val="24"/>
        </w:rPr>
        <w:t>Республики.</w:t>
      </w:r>
    </w:p>
    <w:p w:rsidR="00310E81" w:rsidRDefault="00CF1901" w:rsidP="00305D2E">
      <w:pPr>
        <w:pStyle w:val="23"/>
        <w:numPr>
          <w:ilvl w:val="0"/>
          <w:numId w:val="1"/>
        </w:numPr>
        <w:shd w:val="clear" w:color="auto" w:fill="auto"/>
        <w:tabs>
          <w:tab w:val="left" w:pos="1427"/>
        </w:tabs>
        <w:spacing w:before="120" w:line="276" w:lineRule="auto"/>
      </w:pPr>
      <w:r>
        <w:rPr>
          <w:rStyle w:val="24"/>
        </w:rPr>
        <w:t>Министерству угля</w:t>
      </w:r>
      <w:r>
        <w:rPr>
          <w:rStyle w:val="24"/>
        </w:rPr>
        <w:t xml:space="preserve"> и энергетики </w:t>
      </w:r>
      <w:r>
        <w:rPr>
          <w:rStyle w:val="25"/>
        </w:rPr>
        <w:t xml:space="preserve">Донецкой </w:t>
      </w:r>
      <w:r>
        <w:rPr>
          <w:rStyle w:val="24"/>
        </w:rPr>
        <w:t xml:space="preserve">Народной Республики обеспечить внесение соответствующих </w:t>
      </w:r>
      <w:r>
        <w:rPr>
          <w:rStyle w:val="25"/>
        </w:rPr>
        <w:t xml:space="preserve">изменений в </w:t>
      </w:r>
      <w:r>
        <w:rPr>
          <w:rStyle w:val="24"/>
        </w:rPr>
        <w:t>уставные документы предприятия.</w:t>
      </w:r>
    </w:p>
    <w:p w:rsidR="00310E81" w:rsidRDefault="00CF1901" w:rsidP="00305D2E">
      <w:pPr>
        <w:pStyle w:val="23"/>
        <w:numPr>
          <w:ilvl w:val="0"/>
          <w:numId w:val="1"/>
        </w:numPr>
        <w:shd w:val="clear" w:color="auto" w:fill="auto"/>
        <w:tabs>
          <w:tab w:val="left" w:pos="1427"/>
        </w:tabs>
        <w:spacing w:before="120" w:line="276" w:lineRule="auto"/>
      </w:pPr>
      <w:r>
        <w:rPr>
          <w:rStyle w:val="24"/>
        </w:rPr>
        <w:t xml:space="preserve">Настоящее Постановление вступает </w:t>
      </w:r>
      <w:r>
        <w:rPr>
          <w:rStyle w:val="25"/>
        </w:rPr>
        <w:t xml:space="preserve">в силу с </w:t>
      </w:r>
      <w:r>
        <w:rPr>
          <w:rStyle w:val="24"/>
        </w:rPr>
        <w:t>момента принятия.</w:t>
      </w:r>
    </w:p>
    <w:p w:rsidR="00234BFF" w:rsidRDefault="00234BFF" w:rsidP="00305D2E">
      <w:pPr>
        <w:pStyle w:val="a5"/>
        <w:shd w:val="clear" w:color="auto" w:fill="auto"/>
        <w:spacing w:before="120" w:line="276" w:lineRule="auto"/>
        <w:jc w:val="right"/>
        <w:rPr>
          <w:rStyle w:val="a6"/>
          <w:b/>
          <w:bCs/>
        </w:rPr>
      </w:pPr>
    </w:p>
    <w:p w:rsidR="00234BFF" w:rsidRPr="00234BFF" w:rsidRDefault="00234BFF" w:rsidP="00305D2E">
      <w:pPr>
        <w:spacing w:before="120" w:line="276" w:lineRule="auto"/>
        <w:ind w:right="50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0E81" w:rsidRDefault="00234BFF" w:rsidP="00305D2E">
      <w:pPr>
        <w:pStyle w:val="a5"/>
        <w:shd w:val="clear" w:color="auto" w:fill="auto"/>
        <w:spacing w:before="120" w:line="276" w:lineRule="auto"/>
      </w:pPr>
      <w:r w:rsidRPr="00234BFF">
        <w:rPr>
          <w:rFonts w:eastAsia="Tahoma"/>
        </w:rPr>
        <w:t xml:space="preserve">Председатель </w:t>
      </w:r>
      <w:r w:rsidRPr="00234BFF">
        <w:rPr>
          <w:rFonts w:eastAsia="Tahoma"/>
          <w:b w:val="0"/>
          <w:bCs w:val="0"/>
        </w:rPr>
        <w:br/>
      </w:r>
      <w:r w:rsidRPr="00234BFF">
        <w:rPr>
          <w:rFonts w:eastAsia="Tahoma"/>
        </w:rPr>
        <w:t>Совета Министров</w:t>
      </w:r>
      <w:r w:rsidRPr="00234BFF">
        <w:rPr>
          <w:rFonts w:eastAsia="Tahoma"/>
          <w:b w:val="0"/>
          <w:bCs w:val="0"/>
        </w:rPr>
        <w:t xml:space="preserve">                                                                   </w:t>
      </w:r>
      <w:r w:rsidR="00CF1901">
        <w:rPr>
          <w:rStyle w:val="a6"/>
          <w:b/>
          <w:bCs/>
        </w:rPr>
        <w:t>А.</w:t>
      </w:r>
      <w:r>
        <w:rPr>
          <w:rStyle w:val="a6"/>
          <w:b/>
          <w:bCs/>
        </w:rPr>
        <w:t xml:space="preserve"> </w:t>
      </w:r>
      <w:r w:rsidR="00CF1901">
        <w:rPr>
          <w:rStyle w:val="a6"/>
          <w:b/>
          <w:bCs/>
        </w:rPr>
        <w:t>В.</w:t>
      </w:r>
      <w:r>
        <w:rPr>
          <w:rStyle w:val="a6"/>
          <w:b/>
          <w:bCs/>
        </w:rPr>
        <w:t xml:space="preserve"> </w:t>
      </w:r>
      <w:r w:rsidR="00CF1901">
        <w:rPr>
          <w:rStyle w:val="a6"/>
          <w:b/>
          <w:bCs/>
        </w:rPr>
        <w:t>Захарченко</w:t>
      </w:r>
    </w:p>
    <w:sectPr w:rsidR="00310E81" w:rsidSect="00305D2E">
      <w:pgSz w:w="11900" w:h="16840"/>
      <w:pgMar w:top="1256" w:right="1049" w:bottom="709" w:left="14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901" w:rsidRDefault="00CF1901">
      <w:r>
        <w:separator/>
      </w:r>
    </w:p>
  </w:endnote>
  <w:endnote w:type="continuationSeparator" w:id="0">
    <w:p w:rsidR="00CF1901" w:rsidRDefault="00CF1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901" w:rsidRDefault="00CF1901"/>
  </w:footnote>
  <w:footnote w:type="continuationSeparator" w:id="0">
    <w:p w:rsidR="00CF1901" w:rsidRDefault="00CF19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7308"/>
    <w:multiLevelType w:val="multilevel"/>
    <w:tmpl w:val="A81CEC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10E81"/>
    <w:rsid w:val="00234BFF"/>
    <w:rsid w:val="00305D2E"/>
    <w:rsid w:val="00310E81"/>
    <w:rsid w:val="00CF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26" w:lineRule="exact"/>
      <w:ind w:firstLine="8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2019-10-21T14:01:00Z</dcterms:created>
  <dcterms:modified xsi:type="dcterms:W3CDTF">2019-10-21T14:02:00Z</dcterms:modified>
</cp:coreProperties>
</file>