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06" w:rsidRDefault="00783140" w:rsidP="00F4733E">
      <w:pPr>
        <w:framePr w:h="1666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министров\\07.10\\media\\image1.jpeg"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84pt">
            <v:imagedata r:id="rId8" r:href="rId9"/>
          </v:shape>
        </w:pict>
      </w:r>
      <w:r>
        <w:fldChar w:fldCharType="end"/>
      </w:r>
    </w:p>
    <w:p w:rsidR="00710506" w:rsidRDefault="00710506" w:rsidP="00F4733E">
      <w:pPr>
        <w:spacing w:line="276" w:lineRule="auto"/>
        <w:rPr>
          <w:sz w:val="2"/>
          <w:szCs w:val="2"/>
        </w:rPr>
      </w:pPr>
    </w:p>
    <w:p w:rsidR="00710506" w:rsidRDefault="00783140" w:rsidP="00F4733E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710506" w:rsidRDefault="00783140" w:rsidP="00F4733E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F4733E" w:rsidRDefault="00F4733E" w:rsidP="00F4733E">
      <w:pPr>
        <w:pStyle w:val="10"/>
        <w:keepNext/>
        <w:keepLines/>
        <w:shd w:val="clear" w:color="auto" w:fill="auto"/>
        <w:spacing w:before="0" w:after="0" w:line="276" w:lineRule="auto"/>
      </w:pPr>
    </w:p>
    <w:p w:rsidR="00710506" w:rsidRDefault="00783140" w:rsidP="00F4733E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ПРЕЗИДИУМ</w:t>
      </w:r>
      <w:bookmarkEnd w:id="2"/>
    </w:p>
    <w:p w:rsidR="00F4733E" w:rsidRDefault="00F4733E" w:rsidP="00F4733E">
      <w:pPr>
        <w:pStyle w:val="20"/>
        <w:keepNext/>
        <w:keepLines/>
        <w:shd w:val="clear" w:color="auto" w:fill="auto"/>
        <w:spacing w:line="276" w:lineRule="auto"/>
      </w:pPr>
    </w:p>
    <w:p w:rsidR="00710506" w:rsidRDefault="00783140" w:rsidP="00F4733E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ПОСТАНОВЛЕНИЕ</w:t>
      </w:r>
      <w:bookmarkEnd w:id="3"/>
    </w:p>
    <w:p w:rsidR="00F4733E" w:rsidRDefault="00F4733E" w:rsidP="00F4733E">
      <w:pPr>
        <w:pStyle w:val="20"/>
        <w:keepNext/>
        <w:keepLines/>
        <w:shd w:val="clear" w:color="auto" w:fill="auto"/>
        <w:spacing w:line="276" w:lineRule="auto"/>
      </w:pPr>
    </w:p>
    <w:p w:rsidR="00710506" w:rsidRDefault="00783140" w:rsidP="00F4733E">
      <w:pPr>
        <w:pStyle w:val="30"/>
        <w:shd w:val="clear" w:color="auto" w:fill="auto"/>
        <w:spacing w:after="0" w:line="276" w:lineRule="auto"/>
      </w:pPr>
      <w:r>
        <w:t>от 01 октября 2019 г. № 29-1</w:t>
      </w:r>
    </w:p>
    <w:p w:rsidR="00F4733E" w:rsidRDefault="00F4733E" w:rsidP="00F4733E">
      <w:pPr>
        <w:pStyle w:val="30"/>
        <w:shd w:val="clear" w:color="auto" w:fill="auto"/>
        <w:spacing w:after="0" w:line="276" w:lineRule="auto"/>
      </w:pPr>
    </w:p>
    <w:p w:rsidR="00F4733E" w:rsidRDefault="00F4733E" w:rsidP="00F4733E">
      <w:pPr>
        <w:pStyle w:val="30"/>
        <w:shd w:val="clear" w:color="auto" w:fill="auto"/>
        <w:spacing w:after="0" w:line="276" w:lineRule="auto"/>
      </w:pPr>
    </w:p>
    <w:p w:rsidR="00710506" w:rsidRDefault="00783140" w:rsidP="00F4733E">
      <w:pPr>
        <w:pStyle w:val="30"/>
        <w:shd w:val="clear" w:color="auto" w:fill="auto"/>
        <w:spacing w:after="0" w:line="276" w:lineRule="auto"/>
      </w:pPr>
      <w:r>
        <w:t xml:space="preserve">О внесении изменений в </w:t>
      </w:r>
      <w:r>
        <w:t>Порядок государственной регистрации вещных</w:t>
      </w:r>
      <w:r>
        <w:br/>
        <w:t>прав на недвижимое имущество и их ограничений (обременений) и</w:t>
      </w:r>
      <w:r>
        <w:br/>
        <w:t>предоставления информации, утвержденный Постановлением</w:t>
      </w:r>
    </w:p>
    <w:p w:rsidR="00710506" w:rsidRDefault="00783140" w:rsidP="00F4733E">
      <w:pPr>
        <w:pStyle w:val="30"/>
        <w:shd w:val="clear" w:color="auto" w:fill="auto"/>
        <w:spacing w:after="0" w:line="276" w:lineRule="auto"/>
      </w:pPr>
      <w:r>
        <w:t>Совета Министров Донецкой Народной Республики</w:t>
      </w:r>
    </w:p>
    <w:p w:rsidR="00710506" w:rsidRDefault="00783140" w:rsidP="00F4733E">
      <w:pPr>
        <w:pStyle w:val="30"/>
        <w:shd w:val="clear" w:color="auto" w:fill="auto"/>
        <w:spacing w:after="0" w:line="276" w:lineRule="auto"/>
      </w:pPr>
      <w:r>
        <w:t>от 17.12.2016 № 13-41</w:t>
      </w:r>
    </w:p>
    <w:p w:rsidR="00F4733E" w:rsidRDefault="00F4733E" w:rsidP="00F4733E">
      <w:pPr>
        <w:pStyle w:val="30"/>
        <w:shd w:val="clear" w:color="auto" w:fill="auto"/>
        <w:spacing w:after="0" w:line="276" w:lineRule="auto"/>
      </w:pPr>
    </w:p>
    <w:p w:rsidR="00F4733E" w:rsidRDefault="00F4733E" w:rsidP="00F4733E">
      <w:pPr>
        <w:pStyle w:val="30"/>
        <w:shd w:val="clear" w:color="auto" w:fill="auto"/>
        <w:spacing w:after="0" w:line="276" w:lineRule="auto"/>
      </w:pP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В соответствии с частью 11 с</w:t>
      </w:r>
      <w:r>
        <w:t xml:space="preserve">татьи 15 </w:t>
      </w:r>
      <w:hyperlink r:id="rId10" w:history="1">
        <w:r w:rsidRPr="00AE75F1">
          <w:rPr>
            <w:rStyle w:val="a3"/>
          </w:rPr>
          <w:t>Закона Донецкой Народной Республики от 24 июня 2016 года № 141-</w:t>
        </w:r>
        <w:r w:rsidRPr="00AE75F1">
          <w:rPr>
            <w:rStyle w:val="a3"/>
            <w:lang w:val="en-US" w:eastAsia="en-US" w:bidi="en-US"/>
          </w:rPr>
          <w:t>I</w:t>
        </w:r>
        <w:r w:rsidRPr="00AE75F1">
          <w:rPr>
            <w:rStyle w:val="a3"/>
          </w:rPr>
          <w:t>НС «О государственной регистрации вещных прав на недвижимое имущество и их ограничений (обременений)»</w:t>
        </w:r>
      </w:hyperlink>
      <w:r>
        <w:t xml:space="preserve">, руководствуясь статьей 78 </w:t>
      </w:r>
      <w:hyperlink r:id="rId11" w:history="1">
        <w:r w:rsidRPr="00E47968">
          <w:rPr>
            <w:rStyle w:val="a3"/>
          </w:rPr>
          <w:t>Конституции Донецкой Народной Республики</w:t>
        </w:r>
      </w:hyperlink>
      <w:r>
        <w:t>, Правительств</w:t>
      </w:r>
      <w:r>
        <w:t>о Донецкой Народной Республики</w:t>
      </w:r>
    </w:p>
    <w:p w:rsidR="00710506" w:rsidRDefault="00783140" w:rsidP="00F4733E">
      <w:pPr>
        <w:pStyle w:val="30"/>
        <w:shd w:val="clear" w:color="auto" w:fill="auto"/>
        <w:spacing w:after="0" w:line="276" w:lineRule="auto"/>
        <w:jc w:val="left"/>
        <w:rPr>
          <w:rStyle w:val="31"/>
        </w:rPr>
      </w:pPr>
      <w:r>
        <w:t>ПОСТАНОВЛЯЕТ</w:t>
      </w:r>
      <w:r>
        <w:rPr>
          <w:rStyle w:val="31"/>
        </w:rPr>
        <w:t>:</w:t>
      </w:r>
    </w:p>
    <w:p w:rsidR="00F4733E" w:rsidRDefault="00F4733E" w:rsidP="00F4733E">
      <w:pPr>
        <w:pStyle w:val="30"/>
        <w:shd w:val="clear" w:color="auto" w:fill="auto"/>
        <w:spacing w:after="0" w:line="276" w:lineRule="auto"/>
        <w:jc w:val="left"/>
      </w:pP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 Внести в </w:t>
      </w:r>
      <w:hyperlink r:id="rId12" w:history="1">
        <w:r w:rsidRPr="00250CD1">
          <w:rPr>
            <w:rStyle w:val="a3"/>
          </w:rPr>
          <w:t xml:space="preserve">Порядок государственной регистрации вещных прав на недвижимое имущество и их ограничений (обременений) и предоставления информации, утвержденный Постановлением Совета Министров Донецкой Народной </w:t>
        </w:r>
        <w:r w:rsidRPr="00250CD1">
          <w:rPr>
            <w:rStyle w:val="a3"/>
          </w:rPr>
          <w:t>Республики от 17 декабря 2016 года № 13-41</w:t>
        </w:r>
      </w:hyperlink>
      <w:r>
        <w:t xml:space="preserve"> (далее - Порядок), следующие изменения: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20"/>
        </w:tabs>
        <w:spacing w:before="0" w:after="0" w:line="276" w:lineRule="auto"/>
        <w:ind w:firstLine="760"/>
      </w:pPr>
      <w:r>
        <w:t>Подпункты 3 и 4 пункта 1.2 Порядка признать утратившими силу;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20"/>
        </w:tabs>
        <w:spacing w:before="0" w:after="0" w:line="276" w:lineRule="auto"/>
        <w:ind w:firstLine="760"/>
      </w:pPr>
      <w:r>
        <w:t xml:space="preserve">Подпункт 6 пункта 1.2 </w:t>
      </w:r>
      <w:hyperlink r:id="rId13" w:history="1">
        <w:r w:rsidRPr="00250CD1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«6) органы государственной регистрации вещных прав</w:t>
      </w:r>
      <w:r>
        <w:t xml:space="preserve"> (далее - органы государственной регистрации прав) - территориальные органы Министерства юстиции Донецкой Народной Республики. Орган государственной регистрации прав имеет соответствующую печать, форма и образец которой устанавливается </w:t>
      </w:r>
      <w:r>
        <w:lastRenderedPageBreak/>
        <w:t>Министерством юсти</w:t>
      </w:r>
      <w:r>
        <w:rPr>
          <w:rStyle w:val="23"/>
        </w:rPr>
        <w:t>ц</w:t>
      </w:r>
      <w:r>
        <w:t>и</w:t>
      </w:r>
      <w:r>
        <w:t>и Донецкой Народной Республики</w:t>
      </w:r>
      <w:proofErr w:type="gramStart"/>
      <w:r>
        <w:t>;»</w:t>
      </w:r>
      <w:proofErr w:type="gramEnd"/>
      <w:r>
        <w:t>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>Подпункт 7 пункта 1.2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«7) государственный регистратор вещных прав на недвижимое имущество и их ограничений (обременений) (далее - государственный регистратор прав) - должностное лицо </w:t>
      </w:r>
      <w:r>
        <w:t>органа государственной регистрации прав, уполномоченное на проведение государственной регистрации прав и предоставление такой информации, постановку на учет бесхозяйного и выморочного недвижимого имущества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 xml:space="preserve">Пункт 1.3 </w:t>
      </w:r>
      <w:hyperlink r:id="rId14" w:history="1">
        <w:r w:rsidRPr="00250CD1">
          <w:rPr>
            <w:rStyle w:val="a3"/>
          </w:rPr>
          <w:t>Порядка</w:t>
        </w:r>
      </w:hyperlink>
      <w:r>
        <w:t xml:space="preserve"> изложить в следующей редакции</w:t>
      </w:r>
      <w:r>
        <w:t>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«1.3. Государственная регистрация прав является обязательной. Информация о вещных правах на недвижимое имущество и их ограничениях (обременениях) подлежит внесению в Государственный реестр прав.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Внесение изменений в записи Государственного реестра прав, </w:t>
      </w:r>
      <w:r>
        <w:t xml:space="preserve">внесение записей об отмене государственной регистрации вещных прав на недвижимое имущество и их ограничений (обременений), отмена решения государственного регистратора прав и отмена записей Государственного реестра прав проводится в порядке, установленном </w:t>
      </w:r>
      <w:r>
        <w:t>Министерством юстиции Донецкой Народной Республики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>Пункт 1.5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«1.5. Первичная государственная регистрация права собственности на недвижимое имущество (за исключением права собственности и производных вещных прав на </w:t>
      </w:r>
      <w:r>
        <w:t>земельный участок) проводится после обязательного проведения технической инвентаризации такого объекта органами технической инвентаризации, учета и оценки недвижимого имущества Министерства юстиции Донецкой Народной Республики</w:t>
      </w:r>
      <w:proofErr w:type="gramStart"/>
      <w:r>
        <w:t>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proofErr w:type="gramEnd"/>
      <w:r>
        <w:t>Пункт 1.9 Порядка изложить</w:t>
      </w:r>
      <w:r>
        <w:t xml:space="preserve">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«1.9. </w:t>
      </w:r>
      <w:proofErr w:type="gramStart"/>
      <w:r>
        <w:t xml:space="preserve">Государственная регистрация прав (предоставление отказа в ней) проводится в сроки, установленные </w:t>
      </w:r>
      <w:hyperlink r:id="rId15" w:history="1">
        <w:r w:rsidRPr="00AE75F1">
          <w:rPr>
            <w:rStyle w:val="a3"/>
          </w:rPr>
          <w:t>Законом Донецкой Народной Республ</w:t>
        </w:r>
        <w:r w:rsidR="00AE75F1" w:rsidRPr="00AE75F1">
          <w:rPr>
            <w:rStyle w:val="a3"/>
          </w:rPr>
          <w:t>ики от 24 июня 2016 года № 141-</w:t>
        </w:r>
        <w:r w:rsidR="00AE75F1" w:rsidRPr="00AE75F1">
          <w:rPr>
            <w:rStyle w:val="a3"/>
            <w:lang w:val="en-US"/>
          </w:rPr>
          <w:t>I</w:t>
        </w:r>
        <w:r w:rsidRPr="00AE75F1">
          <w:rPr>
            <w:rStyle w:val="a3"/>
          </w:rPr>
          <w:t xml:space="preserve">НС «О государственной регистрации вещных прав на недвижимое </w:t>
        </w:r>
        <w:r w:rsidRPr="00AE75F1">
          <w:rPr>
            <w:rStyle w:val="a3"/>
          </w:rPr>
          <w:t>имущество и их ограничений (обременений)»</w:t>
        </w:r>
      </w:hyperlink>
      <w:bookmarkStart w:id="4" w:name="_GoBack"/>
      <w:bookmarkEnd w:id="4"/>
      <w:r>
        <w:t>. Постановка на учет бесхозяйного и выморочного недвижимого имущества (предоставление отказа в его постановке) проводится в срок, не превышающий 10 (десяти) рабочих дней с момента регистрации органом государственной</w:t>
      </w:r>
      <w:proofErr w:type="gramEnd"/>
      <w:r>
        <w:t xml:space="preserve"> регистрации прав соответствующего заявления</w:t>
      </w:r>
      <w:proofErr w:type="gramStart"/>
      <w:r>
        <w:t>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proofErr w:type="gramEnd"/>
      <w:r>
        <w:t>Дополнить Порядок пунктом 1.10 следующего содержания: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«1.10. Формы документов Государственного реестра прав утверждаются Министерством юстиции Донецкой Народной Республики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В пунктах Порядка 2.4 слово «(При</w:t>
      </w:r>
      <w:r>
        <w:t>ложение 1)», 2.11 слово «(Приложение 2)», 2.31 слово «(Приложение 3)», 2.32 слово «(Приложения 4, 5, 6, 7, 8, 12)», 8.1 слово «(Приложения 9, 10)», 8.15 слово «(Приложение 11)» исключить;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60"/>
        </w:tabs>
        <w:spacing w:before="0" w:after="0" w:line="276" w:lineRule="auto"/>
        <w:ind w:firstLine="760"/>
      </w:pPr>
      <w:r>
        <w:lastRenderedPageBreak/>
        <w:t xml:space="preserve">Пункт 2.5 </w:t>
      </w:r>
      <w:hyperlink r:id="rId16" w:history="1">
        <w:r w:rsidRPr="00250CD1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«2.5. </w:t>
      </w:r>
      <w:proofErr w:type="gramStart"/>
      <w:r>
        <w:t>Заявитель при</w:t>
      </w:r>
      <w:r>
        <w:t xml:space="preserve"> подаче заявления лично предъявляет органу государственной регистрации прав документ, удостоверяющий его личность, а именно: паспорт гражданина или документ, его заменяющий, удостоверение на постоянное проживание на территории Донецкой Народной Республики,</w:t>
      </w:r>
      <w:r>
        <w:t xml:space="preserve"> национальный, дипломатический или служебный паспорт иностранного гражданина или документ, его заменяющий, регистрационный номер учетной карточки налогоплательщика (за исключением физических лиц, которые в силу своих религиозных убеждений отказались от при</w:t>
      </w:r>
      <w:r>
        <w:t>нятия</w:t>
      </w:r>
      <w:proofErr w:type="gramEnd"/>
      <w:r>
        <w:t xml:space="preserve"> регистрационного номера учетной карточки налогоплательщика). Документом, удостоверяющим личность гражданина, не достигшего соответствующего возраста для получения паспорта, является свидетельство о его рождении</w:t>
      </w:r>
      <w:proofErr w:type="gramStart"/>
      <w:r>
        <w:t>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proofErr w:type="gramEnd"/>
      <w:r>
        <w:t>Пункт 2.9 Порядка изложить в следующ</w:t>
      </w:r>
      <w:r>
        <w:t>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«2.9. </w:t>
      </w:r>
      <w:proofErr w:type="gramStart"/>
      <w:r>
        <w:t xml:space="preserve">Заявитель подает органу государственной регистрации прав вместе с заявлением о государственной регистрации прав документы, определенные настоящим Порядком, их копии, заверенные собственноручно или выдавшим их органом, кроме документов, </w:t>
      </w:r>
      <w:r>
        <w:t>подтверждающих возникновение, изменение, переход и прекращение вещных прав на недвижимое имущество, а также оригиналы документов, подтверждающих оплату республиканской пошлины и внесение платы.</w:t>
      </w:r>
      <w:proofErr w:type="gramEnd"/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Копии документов, подтверждающие возникновение, изменение, пер</w:t>
      </w:r>
      <w:r>
        <w:t>еход и прекращение вещных прав на недвижимое имущество, заверяются в порядке, установленном законодательством о нотариате, и подаются органу государственной регистрации прав.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В случае если заинтересованное лицо освобождено от оплаты республиканской пошлины</w:t>
      </w:r>
      <w:r>
        <w:t xml:space="preserve"> и внесения платы, подаются подтверждающие документы, на основании которых государственный регистратор прав изготавливает копии и приобщает их к документам, предоставленным для государственной регистрации прав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 xml:space="preserve">Абзац второй пункта 2.26 </w:t>
      </w:r>
      <w:hyperlink r:id="rId17" w:history="1">
        <w:r w:rsidRPr="00250CD1">
          <w:rPr>
            <w:rStyle w:val="a3"/>
          </w:rPr>
          <w:t>Порядка</w:t>
        </w:r>
      </w:hyperlink>
      <w:r>
        <w:t xml:space="preserve"> исключить;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Пункт 2.31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«2.31. В случаях, установленных законом, государственный регистратор прав после принятия решения о государственной регистрации права собственности, откр</w:t>
      </w:r>
      <w:r w:rsidR="00F4733E">
        <w:t>ытия соответствующего раздела Г</w:t>
      </w:r>
      <w:r>
        <w:t>осударственного реест</w:t>
      </w:r>
      <w:r>
        <w:t>ра прав и (или) внесения записей в указанный Реестр формирует и выдает свидетельство о праве собственности на недвижимое имущество (далее - свидетельство).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Свидетельство подписывается государственным регистратором прав и заверяется печатью соответствующего</w:t>
      </w:r>
      <w:r>
        <w:t xml:space="preserve"> органа государственной регистрации прав, форма и образец которой устанавливаются Министерством юстиции Донецкой Народной Республики. Государственный регистратор прав </w:t>
      </w:r>
      <w:r>
        <w:lastRenderedPageBreak/>
        <w:t>использует специальный бланк свидетельства, описание и образец которого устанавливаются М</w:t>
      </w:r>
      <w:r>
        <w:t>инистерством юстиции Донецкой Народной Республики.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Свидетельство содержит информацию о предыдущем документе, подтверждающем возникновение, изменение, переход права собственности на недвижимое имущество, кроме случаев первичного оформления права в отношении</w:t>
      </w:r>
      <w:r>
        <w:t xml:space="preserve"> данного объекта</w:t>
      </w:r>
      <w:proofErr w:type="gramStart"/>
      <w:r>
        <w:t>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proofErr w:type="gramEnd"/>
      <w:r>
        <w:t>Пункт 2.32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«2.32. После внесения записи о государственной регистрации прав, о внесении изменений в записи о государственной регистрации прав в Государственный реестр прав, государственный регистрат</w:t>
      </w:r>
      <w:r>
        <w:t>ор прав формирует и выдает соответствующее извлечение о государственной регистрации прав (далее - извлечение). Государственный регистратор прав использует специальный бланк извлечения, описание и образец которого устанавливаются Министерством юстиции Донец</w:t>
      </w:r>
      <w:r>
        <w:t>кой Народной Республики</w:t>
      </w:r>
      <w:proofErr w:type="gramStart"/>
      <w:r>
        <w:t>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proofErr w:type="gramEnd"/>
      <w:r>
        <w:t>Абзац второй пункта 2.37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«Регистрационные и учетные дела, в том числе закрытые, подлежат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 xml:space="preserve">постоянному хранению в архиве, который создается в органе государственной регистрации прав. </w:t>
      </w:r>
      <w:proofErr w:type="gramStart"/>
      <w:r>
        <w:t>Учетные д</w:t>
      </w:r>
      <w:r>
        <w:t xml:space="preserve">ела, которые были заведены органом государственной регистрации прав в связи с предоставлением информации о зарегистрированных вещных правах на недвижимое имущество, а также в связи с принятым решением об отказе в государственной регистрации вещных прав на </w:t>
      </w:r>
      <w:r>
        <w:t>недвижимое имущество и их ограничений (обременений), которые не были приобщены к регистрационным делам, хранятся в архиве 5 лет, по истечении которых подлежат уничтожению в</w:t>
      </w:r>
      <w:proofErr w:type="gramEnd"/>
      <w:r>
        <w:t xml:space="preserve"> установленном законодательством </w:t>
      </w:r>
      <w:proofErr w:type="gramStart"/>
      <w:r>
        <w:t>порядке</w:t>
      </w:r>
      <w:proofErr w:type="gramEnd"/>
      <w:r>
        <w:t>. Регистрационное и учетное дело используетс</w:t>
      </w:r>
      <w:r>
        <w:t>я государственным регистратором прав только при проведении государственной регистрации прав и предоставлении информации о зарегистрированных вещных правах на недвижимое имущество и их ограничениях (обременениях)</w:t>
      </w:r>
      <w:proofErr w:type="gramStart"/>
      <w:r>
        <w:t>.»</w:t>
      </w:r>
      <w:proofErr w:type="gramEnd"/>
      <w:r>
        <w:t>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Пункт 3.6 Порядка изложить в следующей ре</w:t>
      </w:r>
      <w:r>
        <w:t>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«3.6. Для проведения государственной регистрации вещных прав на недвижимое имущество (за исключением права собственности на земельный участок) заявитель, кроме документа, подтверждающего возникновение, изменение, переход и прекращение вещных прав н</w:t>
      </w:r>
      <w:r>
        <w:t>а недвижимое имущество, подает технический паспорт на объект недвижимости</w:t>
      </w:r>
      <w:proofErr w:type="gramStart"/>
      <w:r>
        <w:t>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85"/>
        </w:tabs>
        <w:spacing w:before="0" w:after="0" w:line="276" w:lineRule="auto"/>
        <w:ind w:firstLine="760"/>
      </w:pPr>
      <w:proofErr w:type="gramEnd"/>
      <w:r>
        <w:t>Подпункт 3.7.5 пункта 3.7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«3.7.5) письменное согласие совладельцев многоквартирного жилого дома (в случае пристройки аттиковых и мансардных </w:t>
      </w:r>
      <w:r>
        <w:t>этажей, присоединения мест общего пользования), подлинность подписи которых свидетельствуется в соответствии с законодательством о нотариате</w:t>
      </w:r>
      <w:proofErr w:type="gramStart"/>
      <w:r>
        <w:t>;»</w:t>
      </w:r>
      <w:proofErr w:type="gramEnd"/>
      <w:r>
        <w:t>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Абзац второй пункта 3.7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lastRenderedPageBreak/>
        <w:t>«Документом, удостоверяющим принятие в эксплуатац</w:t>
      </w:r>
      <w:r>
        <w:t xml:space="preserve">ию </w:t>
      </w:r>
      <w:proofErr w:type="gramStart"/>
      <w:r>
        <w:t>законченного</w:t>
      </w:r>
      <w:proofErr w:type="gramEnd"/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 xml:space="preserve">строительством индивидуального (усадебного) жилого дома, садового, дачного дома, хозяйственной (приусадебной) постройки и пристройки к ним, </w:t>
      </w:r>
      <w:proofErr w:type="gramStart"/>
      <w:r>
        <w:t>построенных</w:t>
      </w:r>
      <w:proofErr w:type="gramEnd"/>
      <w:r>
        <w:t xml:space="preserve"> до 05.08.1992 года, является технический паспорт, выданный органами технической инвентар</w:t>
      </w:r>
      <w:r>
        <w:t>изации учета и оценки недвижимого имущества Министерства юстиции Донецкой Народной Республики.»;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80"/>
        </w:tabs>
        <w:spacing w:before="0" w:after="0" w:line="276" w:lineRule="auto"/>
        <w:ind w:firstLine="760"/>
      </w:pPr>
      <w:r>
        <w:t>В абзацах четвертом и шестом пункта 3.7 Порядка слова «Законом «О нотариате» заменить словами «законодательством о нотариате»;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В абзаце пятом пункта 3.7 Порядк</w:t>
      </w:r>
      <w:r>
        <w:t>а слово «этим» заменить словом</w:t>
      </w:r>
    </w:p>
    <w:p w:rsidR="00710506" w:rsidRDefault="00783140" w:rsidP="00F4733E">
      <w:pPr>
        <w:pStyle w:val="22"/>
        <w:shd w:val="clear" w:color="auto" w:fill="auto"/>
        <w:tabs>
          <w:tab w:val="left" w:pos="5304"/>
          <w:tab w:val="left" w:pos="8414"/>
        </w:tabs>
        <w:spacing w:before="0" w:after="0" w:line="276" w:lineRule="auto"/>
      </w:pPr>
      <w:r>
        <w:t>«настоящим», слова «Законом «О</w:t>
      </w:r>
      <w:r>
        <w:tab/>
        <w:t>нотариате» заменить</w:t>
      </w:r>
      <w:r>
        <w:tab/>
        <w:t>словами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>«законодательством о нотариате»;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85"/>
        </w:tabs>
        <w:spacing w:before="0" w:after="0" w:line="276" w:lineRule="auto"/>
        <w:ind w:firstLine="760"/>
      </w:pPr>
      <w:r>
        <w:t>Абзац первый пункта 3.12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«3.12. Для проведения государственной регистрации права собственности</w:t>
      </w:r>
      <w:r>
        <w:t xml:space="preserve"> с выдачей свидетельства на новые или реконструированные объекты недвижимого имущества, построенные членом жилищного, жилищно</w:t>
      </w:r>
      <w:r w:rsidR="00F4733E">
        <w:t>-</w:t>
      </w:r>
      <w:r>
        <w:t>строительного, дачного, гаражного, а также другого кооператива или в результате деятельности самого кооператива, подаются</w:t>
      </w:r>
      <w:proofErr w:type="gramStart"/>
      <w:r>
        <w:t>:»</w:t>
      </w:r>
      <w:proofErr w:type="gramEnd"/>
      <w:r>
        <w:t>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80"/>
        </w:tabs>
        <w:spacing w:before="0" w:after="0" w:line="276" w:lineRule="auto"/>
        <w:ind w:firstLine="760"/>
      </w:pPr>
      <w:r>
        <w:t>В подп</w:t>
      </w:r>
      <w:r>
        <w:t>ункте 3.12.1 пункта 3.12 Порядка слово «справки» заменить словом «справка».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firstLine="760"/>
      </w:pPr>
      <w:r>
        <w:t xml:space="preserve"> В абзаце третьем пункта 3.15 Порядка слова «Законом «О нотариате» заменить словами «законодательством о нотариате»;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Пункт 3.19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«3.19. Госуда</w:t>
      </w:r>
      <w:r>
        <w:t>рственная регистрация права собственности на объект (объекты) недвижимого имущества, образовавшийся (образовавшиеся) в результате их раздела на два и более или объединения из двух и более в один, проводится государственным регистратором прав на основании р</w:t>
      </w:r>
      <w:r>
        <w:t xml:space="preserve">ешения суда о разделе или об объединении с признанием права собственности на новые объекты. Право собственности по данному решению суда подлежит государственной регистрации после вступления его в законную силу. При осуществлении раздела или объединения на </w:t>
      </w:r>
      <w:r>
        <w:t>основании решения суда субъект права дополнительно подает документ, подтверждающий присвоение (подтверждение) отдельных почтовых адресов (адреса) объектам (объекту) недвижимого имущества.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случае осуществления раздела на </w:t>
      </w:r>
      <w:proofErr w:type="gramStart"/>
      <w:r>
        <w:t>два и более объектов</w:t>
      </w:r>
      <w:proofErr w:type="gramEnd"/>
      <w:r>
        <w:t xml:space="preserve"> недвижимого и</w:t>
      </w:r>
      <w:r>
        <w:t>мущества или объединения из двух и более в один объект недвижимого имущества на основании договора, удостоверенного в установленном законодательством порядке, государственный регистратор прав проводит государственную регистрацию права собственности с выдач</w:t>
      </w:r>
      <w:r>
        <w:t xml:space="preserve">ей свидетельства о праве собственности на каждый новый объект недвижимого имущества. При осуществлении раздела или объединения на основании соответствующего </w:t>
      </w:r>
      <w:r>
        <w:lastRenderedPageBreak/>
        <w:t>договора субъект права дополнительно подает документ, подтверждающий присвоение (подтверждение) отд</w:t>
      </w:r>
      <w:r>
        <w:t>ельных почтовых адресов (адреса) объектам (объекту) недвижимого имущества.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Разделу и объединению подлежат объекты недвижимого имущества, обладающие признаками делимой вещи.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На основании принятого решения о государственной регистрации прав в отношении объек</w:t>
      </w:r>
      <w:r>
        <w:t>та недвижимого имущества, который разделяется или в отношении объектов недвижимого имущества, которые объединяются, государственный регистратор прав на каждый вновь созданный объект открывает новый раздел в Государственном реестре прав, формирует новое рег</w:t>
      </w:r>
      <w:r>
        <w:t>истрационное дело в соответствии с законодательством.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Государственный регистратор прав переносит все сведения в отношении объекта недвижимого имущества, который разделяется или в отношении объектов недвижимого имущества, которые объединяются, в раздел Госу</w:t>
      </w:r>
      <w:r>
        <w:t>дарственного реестра прав и регистрационные дела, открытые на каждый из вновь созданных объектов недвижимого имущества.</w:t>
      </w:r>
    </w:p>
    <w:p w:rsidR="00710506" w:rsidRDefault="00783140" w:rsidP="00F4733E">
      <w:pPr>
        <w:pStyle w:val="22"/>
        <w:shd w:val="clear" w:color="auto" w:fill="auto"/>
        <w:tabs>
          <w:tab w:val="left" w:pos="1112"/>
          <w:tab w:val="right" w:pos="4280"/>
          <w:tab w:val="left" w:pos="4426"/>
          <w:tab w:val="center" w:pos="6392"/>
          <w:tab w:val="left" w:pos="7237"/>
          <w:tab w:val="right" w:pos="8149"/>
          <w:tab w:val="right" w:pos="9618"/>
        </w:tabs>
        <w:spacing w:before="0" w:after="0" w:line="276" w:lineRule="auto"/>
        <w:ind w:firstLine="740"/>
      </w:pPr>
      <w:r>
        <w:t xml:space="preserve">Государственный регистратор прав принимает решение о закрытии раздела в Государственном реестре прав и регистрационного дела, открытых </w:t>
      </w:r>
      <w:r>
        <w:t>на объект</w:t>
      </w:r>
      <w:r>
        <w:tab/>
        <w:t>недвижимого</w:t>
      </w:r>
      <w:r>
        <w:tab/>
        <w:t>имущества,</w:t>
      </w:r>
      <w:r>
        <w:tab/>
        <w:t>который</w:t>
      </w:r>
      <w:r>
        <w:tab/>
        <w:t>разделяется</w:t>
      </w:r>
      <w:r>
        <w:tab/>
        <w:t>или</w:t>
      </w:r>
      <w:r>
        <w:tab/>
        <w:t>в</w:t>
      </w:r>
      <w:r>
        <w:tab/>
        <w:t>отношении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>объектов недвижимого имущества, которые объединяются, после проведения государственной регистрации права собственности по всем вновь созданным объектам недвижимого имущества, которое офор</w:t>
      </w:r>
      <w:r>
        <w:t>мляет в одном экземпляре.</w:t>
      </w:r>
    </w:p>
    <w:p w:rsidR="00710506" w:rsidRDefault="00783140" w:rsidP="00F4733E">
      <w:pPr>
        <w:pStyle w:val="22"/>
        <w:shd w:val="clear" w:color="auto" w:fill="auto"/>
        <w:tabs>
          <w:tab w:val="left" w:pos="1112"/>
          <w:tab w:val="right" w:pos="4280"/>
          <w:tab w:val="left" w:pos="4422"/>
          <w:tab w:val="center" w:pos="6392"/>
          <w:tab w:val="left" w:pos="7237"/>
          <w:tab w:val="right" w:pos="8149"/>
          <w:tab w:val="right" w:pos="9618"/>
        </w:tabs>
        <w:spacing w:before="0" w:after="0" w:line="276" w:lineRule="auto"/>
        <w:ind w:firstLine="740"/>
      </w:pPr>
      <w:r>
        <w:t>Государственный регистратор прав закрывает регистрационное дело на объект</w:t>
      </w:r>
      <w:r>
        <w:tab/>
        <w:t>недвижимого</w:t>
      </w:r>
      <w:r>
        <w:tab/>
        <w:t>имущества,</w:t>
      </w:r>
      <w:r>
        <w:tab/>
        <w:t>который</w:t>
      </w:r>
      <w:r>
        <w:tab/>
        <w:t>разделяется</w:t>
      </w:r>
      <w:r>
        <w:tab/>
        <w:t>или</w:t>
      </w:r>
      <w:r>
        <w:tab/>
        <w:t>в</w:t>
      </w:r>
      <w:r>
        <w:tab/>
        <w:t>отношении</w:t>
      </w:r>
    </w:p>
    <w:p w:rsidR="00710506" w:rsidRDefault="00783140" w:rsidP="00F4733E">
      <w:pPr>
        <w:pStyle w:val="22"/>
        <w:shd w:val="clear" w:color="auto" w:fill="auto"/>
        <w:tabs>
          <w:tab w:val="left" w:pos="4402"/>
        </w:tabs>
        <w:spacing w:before="0" w:after="0" w:line="276" w:lineRule="auto"/>
      </w:pPr>
      <w:r>
        <w:t>объектов недвижимого имущества,</w:t>
      </w:r>
      <w:r>
        <w:tab/>
        <w:t>которые объединяются, после приобщения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>к регистрационному делу со</w:t>
      </w:r>
      <w:r>
        <w:t>ответствующих документов.</w:t>
      </w:r>
    </w:p>
    <w:p w:rsidR="00710506" w:rsidRDefault="00783140" w:rsidP="00F4733E">
      <w:pPr>
        <w:pStyle w:val="22"/>
        <w:shd w:val="clear" w:color="auto" w:fill="auto"/>
        <w:tabs>
          <w:tab w:val="left" w:pos="1112"/>
          <w:tab w:val="right" w:pos="4280"/>
          <w:tab w:val="left" w:pos="4426"/>
          <w:tab w:val="center" w:pos="6392"/>
          <w:tab w:val="left" w:pos="7237"/>
          <w:tab w:val="right" w:pos="8149"/>
          <w:tab w:val="right" w:pos="9618"/>
        </w:tabs>
        <w:spacing w:before="0" w:after="0" w:line="276" w:lineRule="auto"/>
        <w:ind w:firstLine="740"/>
      </w:pPr>
      <w:r>
        <w:t>В случае проведения государственной регистрации прав с выдачей свидетельства о праве собственности документы, подтверждающие возникновение, изменение, переход и прекращение права собственности на объект</w:t>
      </w:r>
      <w:r>
        <w:tab/>
        <w:t>недвижимого</w:t>
      </w:r>
      <w:r>
        <w:tab/>
        <w:t>имущества,</w:t>
      </w:r>
      <w:r>
        <w:tab/>
        <w:t>кото</w:t>
      </w:r>
      <w:r>
        <w:t>рый</w:t>
      </w:r>
      <w:r>
        <w:tab/>
        <w:t>разделяется</w:t>
      </w:r>
      <w:r>
        <w:tab/>
        <w:t>или</w:t>
      </w:r>
      <w:r>
        <w:tab/>
        <w:t>в</w:t>
      </w:r>
      <w:r>
        <w:tab/>
        <w:t>отношении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>объектов недвижимого имущества, которые объединяются, заявителю не возвращаются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84"/>
        </w:tabs>
        <w:spacing w:before="0" w:after="0" w:line="276" w:lineRule="auto"/>
        <w:ind w:firstLine="740"/>
      </w:pPr>
      <w:r>
        <w:t xml:space="preserve">Пункт 3.20 </w:t>
      </w:r>
      <w:hyperlink r:id="rId18" w:history="1">
        <w:r w:rsidRPr="00250CD1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«3.20. Государственная регистрация права собственности на объекты недвижимого имущества, об</w:t>
      </w:r>
      <w:r>
        <w:t>разовавшиеся в результате их выдела, проводится государственным регистратором прав на основании решения суда о выделе в натуре части (доли) из объекта недвижимого имущества с признанием права собственности на выделенные части неделимого объекта. Право собс</w:t>
      </w:r>
      <w:r>
        <w:t xml:space="preserve">твенности по данному решению суда подлежит государственной регистрации после вступления его в законную силу. При осуществлении выдела в натуре на основании решения суда присвоение (подтверждение) отдельных почтовых </w:t>
      </w:r>
      <w:r>
        <w:lastRenderedPageBreak/>
        <w:t>адресов (адреса) выделенным объектам недв</w:t>
      </w:r>
      <w:r>
        <w:t>ижимого имущества не требуется.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В случае осуществления выдела в натуре части (доли) из объекта недвижимого имущества на основании договора, удостоверенного в установленном законодательством порядке, государственный регистратор прав проводит государственную</w:t>
      </w:r>
      <w:r>
        <w:t xml:space="preserve"> регистрацию права собственности без выдачи свидетельства о праве собственности на выделенные в натуре части объекта недвижимого имущества. При осуществлении выдела в натуре на основании соответствующего договора присвоение (подтверждение) отдельных почтов</w:t>
      </w:r>
      <w:r>
        <w:t>ых адресов (адреса) выделенным объектам недвижимого имущества не требуется.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Выделу в натуре части объекта недвижимого имущества подлежат объекты недвижимого имущества, обладающие признаками неделимой вещи.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На основании принятого решения о государственной р</w:t>
      </w:r>
      <w:r>
        <w:t>егистрации прав в отношении объекта недвижимого имущества, из которого выделяется доля, государственный регистратор прав на каждый вновь созданный объект открывает новый раздел в Государственном реестре прав, формирует новое регистрационное дело в соответс</w:t>
      </w:r>
      <w:r>
        <w:t>твии с законодательством.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>Государственный регистратор прав переносит все сведения в отношении объекта недвижимого имущества, из которого выделяется доля, в раздел Государственного реестра прав и регистрационные дела, открытые на каждый из вновь созданных о</w:t>
      </w:r>
      <w:r>
        <w:t>бъектов недвижимого имущества.</w:t>
      </w:r>
    </w:p>
    <w:p w:rsidR="00710506" w:rsidRDefault="00783140" w:rsidP="00F4733E">
      <w:pPr>
        <w:pStyle w:val="22"/>
        <w:shd w:val="clear" w:color="auto" w:fill="auto"/>
        <w:tabs>
          <w:tab w:val="left" w:pos="2988"/>
          <w:tab w:val="left" w:pos="4524"/>
          <w:tab w:val="left" w:pos="5081"/>
          <w:tab w:val="left" w:pos="6406"/>
          <w:tab w:val="left" w:pos="8014"/>
        </w:tabs>
        <w:spacing w:before="0" w:after="0" w:line="276" w:lineRule="auto"/>
        <w:ind w:firstLine="740"/>
      </w:pPr>
      <w:r>
        <w:t>Государственный регистратор прав принимает решение о закрытии раздела в Государственном реестре прав и регистрационного дела, открытых на объект недвижимого</w:t>
      </w:r>
      <w:r>
        <w:tab/>
        <w:t>имущества,</w:t>
      </w:r>
      <w:r>
        <w:tab/>
        <w:t>из</w:t>
      </w:r>
      <w:r>
        <w:tab/>
        <w:t>которого</w:t>
      </w:r>
      <w:r>
        <w:tab/>
        <w:t>выделяется</w:t>
      </w:r>
      <w:r>
        <w:tab/>
        <w:t>доля, после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 xml:space="preserve">проведения </w:t>
      </w:r>
      <w:r>
        <w:t>государственной регистрации права собственности по всем вновь созданным объектам недвижимого имущества, которое оформляет в одном экземпляре.</w:t>
      </w:r>
    </w:p>
    <w:p w:rsidR="00710506" w:rsidRDefault="00783140" w:rsidP="00F4733E">
      <w:pPr>
        <w:pStyle w:val="22"/>
        <w:shd w:val="clear" w:color="auto" w:fill="auto"/>
        <w:tabs>
          <w:tab w:val="left" w:pos="2988"/>
          <w:tab w:val="left" w:pos="4524"/>
          <w:tab w:val="left" w:pos="5081"/>
          <w:tab w:val="left" w:pos="6406"/>
          <w:tab w:val="left" w:pos="8014"/>
        </w:tabs>
        <w:spacing w:before="0" w:after="0" w:line="276" w:lineRule="auto"/>
        <w:ind w:firstLine="740"/>
      </w:pPr>
      <w:r>
        <w:t>Государственный регистратор прав закрывает регистрационное дело на объект недвижимого</w:t>
      </w:r>
      <w:r>
        <w:tab/>
        <w:t>имущества,</w:t>
      </w:r>
      <w:r>
        <w:tab/>
        <w:t>из</w:t>
      </w:r>
      <w:r>
        <w:tab/>
        <w:t>которого</w:t>
      </w:r>
      <w:r>
        <w:tab/>
        <w:t>выдел</w:t>
      </w:r>
      <w:r>
        <w:t>яется</w:t>
      </w:r>
      <w:r>
        <w:tab/>
        <w:t>доля, после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>приобщения к регистрационному делу соответствующих документов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84"/>
        </w:tabs>
        <w:spacing w:before="0" w:after="0" w:line="276" w:lineRule="auto"/>
        <w:ind w:firstLine="740"/>
      </w:pPr>
      <w:r>
        <w:t xml:space="preserve">Пункт 4.2 </w:t>
      </w:r>
      <w:hyperlink r:id="rId19" w:history="1">
        <w:r w:rsidRPr="00250CD1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«4.2. </w:t>
      </w:r>
      <w:proofErr w:type="gramStart"/>
      <w:r>
        <w:t>Для проведения государственной регистрации права собственности на земельный участок заявитель, кроме документа, подтве</w:t>
      </w:r>
      <w:r>
        <w:t>рждающего возникновение, изменение, переход и прекращение права собственности на земельный участок, подает извлечение из Государственного земельного кадастра, в котором содержатся сведения о регистрации земельного участка и присвоенном ему кадастровом номе</w:t>
      </w:r>
      <w:r>
        <w:t>ре, выданное органом исполнительной власти, реализующим государственную политику в сфере земельных отношений, оценки земли, регистрации и ведения Государственного земельного</w:t>
      </w:r>
      <w:proofErr w:type="gramEnd"/>
      <w:r>
        <w:t xml:space="preserve"> кадастра, геодезии и картографии.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случае проведения государственной регистрации </w:t>
      </w:r>
      <w:r>
        <w:t xml:space="preserve">права собственности на основании договора, удостоверенного нотариусом в Донецкой Народной </w:t>
      </w:r>
      <w:r>
        <w:lastRenderedPageBreak/>
        <w:t>Республике, предоставление извлечения из Государственного земельного кадастра не требуется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В пункте 4.3 Порядка слова «с момента» заменить словом «после»;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Пункт 5.</w:t>
      </w:r>
      <w:r>
        <w:t>1 Порядка дополнить абзацем третьим следующего содержания: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«Государственная регистрация ограничения (обременения), наложенного нотариусом в виде запрещения отчуждения недвижимого имущества (имущественных прав на недвижимое имущество), проводится на </w:t>
      </w:r>
      <w:r>
        <w:t>основании соответствующего заявления и документов, необходимых для проведения регистрационных действий в соответствии с настоящим Порядком, которые нотариус направляет в орган государственной регистрации прав по месту нахождения недвижимого имущества в сро</w:t>
      </w:r>
      <w:r>
        <w:t>к, не превышающий трех рабочих дней со дня совершения удостоверительной надписи о</w:t>
      </w:r>
      <w:proofErr w:type="gramEnd"/>
      <w:r>
        <w:t xml:space="preserve"> </w:t>
      </w:r>
      <w:proofErr w:type="gramStart"/>
      <w:r>
        <w:t>запрещении</w:t>
      </w:r>
      <w:proofErr w:type="gramEnd"/>
      <w:r>
        <w:t xml:space="preserve"> отчуждения недвижимого имущества.»;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Подпункт 5.2.3 пункта 5.2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«5.2.3) нотариально засвидетельствованная копия документа, опр</w:t>
      </w:r>
      <w:r>
        <w:t>еделенного законом, на котором нотариусом совершена удостоверительная надпись о наложении запрещения отчуждения недвижимого имущества (имущественных прав на недвижимое имущество), подлежащего государственной регистрации</w:t>
      </w:r>
      <w:proofErr w:type="gramStart"/>
      <w:r>
        <w:t>;»</w:t>
      </w:r>
      <w:proofErr w:type="gramEnd"/>
      <w:r>
        <w:t>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Пункт 5.7 Порядка изложить в след</w:t>
      </w:r>
      <w:r>
        <w:t>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«5.7. При проведении государственной регистрации ограничений (обременений) вещных прав на недвижимое имущество государственный регистратор прав формирует соответствующее количество извлечений о государственной регистрации ограничений (обрем</w:t>
      </w:r>
      <w:r>
        <w:t>енений) вещных прав на недвижимое имущество для их предоставления заинтересованным лицам и приобщения к материалам регистрационного дела</w:t>
      </w:r>
      <w:proofErr w:type="gramStart"/>
      <w:r>
        <w:t>.»;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proofErr w:type="gramEnd"/>
      <w:r>
        <w:t>Подпункт 6.3.3 пункта 6.3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«6.3.3) технический паспорт или заключение о процен</w:t>
      </w:r>
      <w:r>
        <w:t>те готовности объекта незавершенного строительства, выданные органами технической инвентаризации, учета и оценки недвижимого имущества Министерства юсти</w:t>
      </w:r>
      <w:r>
        <w:rPr>
          <w:rStyle w:val="23"/>
        </w:rPr>
        <w:t>ц</w:t>
      </w:r>
      <w:r>
        <w:t>ии Донецкой Народной Республики</w:t>
      </w:r>
      <w:proofErr w:type="gramStart"/>
      <w:r>
        <w:t>;»</w:t>
      </w:r>
      <w:proofErr w:type="gramEnd"/>
      <w:r>
        <w:t>;</w:t>
      </w:r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Пункт 8.4 Порядка изложить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«8.4. </w:t>
      </w:r>
      <w:proofErr w:type="gramStart"/>
      <w:r>
        <w:t>Информационная справка предоставляется по заявлению физического и юридического лица (их уполномоченного лица) для получения сведений относительно зарегистрированных вещных прав на недвижимое имущество и их ограничениях (обременениях) и для совершения соотв</w:t>
      </w:r>
      <w:r>
        <w:t>етствующей нотариальной сделки (нотариального действия), а также по заявлению физического лица, указанного в письменном запросе нотариуса на получение информационной справки, для оформления наследственных прав.</w:t>
      </w:r>
      <w:proofErr w:type="gramEnd"/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По заявлению физического или юридического лиц</w:t>
      </w:r>
      <w:r>
        <w:t xml:space="preserve">а информационная </w:t>
      </w:r>
      <w:r>
        <w:lastRenderedPageBreak/>
        <w:t>справка предоставляется исключительно по объекту недвижимого имущества, имеющего почтовый адрес или кадастровый номер для земельных участков, присвоенных в соответствии с действующим законодательством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Абзац второй пункта 8.8 Порядка изл</w:t>
      </w:r>
      <w:r>
        <w:t>ожить в следующей редакции: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«Для получения информационной справки для совершения</w:t>
      </w:r>
    </w:p>
    <w:p w:rsidR="00710506" w:rsidRDefault="00783140" w:rsidP="00F4733E">
      <w:pPr>
        <w:pStyle w:val="22"/>
        <w:shd w:val="clear" w:color="auto" w:fill="auto"/>
        <w:tabs>
          <w:tab w:val="left" w:pos="1958"/>
          <w:tab w:val="left" w:pos="8131"/>
        </w:tabs>
        <w:spacing w:before="0" w:after="0" w:line="276" w:lineRule="auto"/>
      </w:pPr>
      <w:r>
        <w:t xml:space="preserve">соответствующего нотариального действия заявитель </w:t>
      </w:r>
      <w:proofErr w:type="gramStart"/>
      <w:r>
        <w:t>предоставляет документ</w:t>
      </w:r>
      <w:proofErr w:type="gramEnd"/>
      <w:r>
        <w:t xml:space="preserve">, подтверждающий возникновение, изменение, переход, прекращение вещных прав на недвижимое имущество, и </w:t>
      </w:r>
      <w:r>
        <w:t>технически</w:t>
      </w:r>
      <w:r w:rsidR="00F4733E">
        <w:t xml:space="preserve">й паспорт на объект недвижимого </w:t>
      </w:r>
      <w:r>
        <w:t>имущес</w:t>
      </w:r>
      <w:r w:rsidR="00F4733E">
        <w:t xml:space="preserve">тва (кроме земельного участка). </w:t>
      </w:r>
      <w:r>
        <w:t>При этом</w:t>
      </w:r>
      <w:r w:rsidR="00F4733E">
        <w:t xml:space="preserve"> </w:t>
      </w:r>
      <w:r>
        <w:t>государственный регистратор прав принимает технический паспорт при условии, что с момента его изготовления и на момент получения запрашиваемой информации прошло не бол</w:t>
      </w:r>
      <w:r>
        <w:t>ее 1 (одного) года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Пункт 8.11 Порядка дополнить абзацем вторым следующего содержания: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«В случае получения запроса от органа государственной власти или органа местного самоуправления (их уполномоченных должностных лиц) почтовой корреспонденцией, орган го</w:t>
      </w:r>
      <w:r>
        <w:t>сударственной регистрации прав проводит регистрацию</w:t>
      </w:r>
      <w:r w:rsidR="00F4733E">
        <w:t xml:space="preserve"> такого запроса в базе данных Г</w:t>
      </w:r>
      <w:r>
        <w:t>осударственного реестра прав без формирования карточки приема документов</w:t>
      </w:r>
      <w:proofErr w:type="gramStart"/>
      <w:r>
        <w:t>.»;</w:t>
      </w:r>
      <w:proofErr w:type="gramEnd"/>
    </w:p>
    <w:p w:rsidR="00710506" w:rsidRDefault="00783140" w:rsidP="00F4733E">
      <w:pPr>
        <w:pStyle w:val="22"/>
        <w:numPr>
          <w:ilvl w:val="0"/>
          <w:numId w:val="1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 xml:space="preserve">Приложения 1-12 к </w:t>
      </w:r>
      <w:hyperlink r:id="rId20" w:history="1">
        <w:r w:rsidRPr="00250CD1">
          <w:rPr>
            <w:rStyle w:val="a3"/>
          </w:rPr>
          <w:t>Порядку</w:t>
        </w:r>
      </w:hyperlink>
      <w:r>
        <w:t xml:space="preserve"> государственной регистрации вещных прав на недвижимое имущество и их </w:t>
      </w:r>
      <w:r>
        <w:t>ограничений (обременений) и предоставлении информации признать утратившими силу.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>2. Настоящее Постановление вступает в силу со дня его официального опубликования, за исключением подпунктов 1.8 и 1.34 пункта 1 настоящего Постановления.</w:t>
      </w:r>
    </w:p>
    <w:p w:rsidR="00F4733E" w:rsidRDefault="00783140" w:rsidP="00F4733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Подпункты 1.8 и 1.34 </w:t>
      </w:r>
      <w:r>
        <w:t>пункта 1 настоящего Постановления вступают в силу по истечении одного месяца со дня утверждения Министерством юстиции</w:t>
      </w:r>
    </w:p>
    <w:p w:rsidR="00710506" w:rsidRDefault="00783140" w:rsidP="00F4733E">
      <w:pPr>
        <w:pStyle w:val="22"/>
        <w:shd w:val="clear" w:color="auto" w:fill="auto"/>
        <w:spacing w:before="0" w:after="0" w:line="276" w:lineRule="auto"/>
      </w:pPr>
      <w:r>
        <w:t>Донецкой Народной Республики форм документов Государственного реестра прав.</w:t>
      </w:r>
    </w:p>
    <w:p w:rsidR="00F4733E" w:rsidRDefault="00F4733E" w:rsidP="00F4733E">
      <w:pPr>
        <w:pStyle w:val="22"/>
        <w:shd w:val="clear" w:color="auto" w:fill="auto"/>
        <w:spacing w:before="0" w:after="0" w:line="276" w:lineRule="auto"/>
      </w:pPr>
    </w:p>
    <w:p w:rsidR="00F4733E" w:rsidRDefault="00F4733E" w:rsidP="00F4733E">
      <w:pPr>
        <w:pStyle w:val="22"/>
        <w:shd w:val="clear" w:color="auto" w:fill="auto"/>
        <w:spacing w:before="0" w:after="0" w:line="276" w:lineRule="auto"/>
      </w:pPr>
    </w:p>
    <w:p w:rsidR="00F4733E" w:rsidRDefault="00F4733E" w:rsidP="00F4733E">
      <w:pPr>
        <w:pStyle w:val="22"/>
        <w:shd w:val="clear" w:color="auto" w:fill="auto"/>
        <w:spacing w:before="0" w:after="0" w:line="276" w:lineRule="auto"/>
      </w:pPr>
    </w:p>
    <w:p w:rsidR="00F4733E" w:rsidRDefault="00783140" w:rsidP="00F4733E">
      <w:pPr>
        <w:pStyle w:val="30"/>
        <w:shd w:val="clear" w:color="auto" w:fill="auto"/>
        <w:spacing w:after="0" w:line="280" w:lineRule="exact"/>
        <w:jc w:val="left"/>
      </w:pPr>
      <w:r>
        <w:t>Председатель Правительства</w:t>
      </w:r>
      <w:r w:rsidR="00F4733E">
        <w:t xml:space="preserve">                                                    </w:t>
      </w:r>
      <w:r w:rsidR="00F4733E">
        <w:rPr>
          <w:rStyle w:val="3Exact"/>
          <w:b/>
          <w:bCs/>
        </w:rPr>
        <w:t>А. Е. Ананченко</w:t>
      </w:r>
    </w:p>
    <w:p w:rsidR="00710506" w:rsidRDefault="00710506" w:rsidP="00F4733E">
      <w:pPr>
        <w:pStyle w:val="30"/>
        <w:shd w:val="clear" w:color="auto" w:fill="auto"/>
        <w:spacing w:after="0" w:line="276" w:lineRule="auto"/>
        <w:jc w:val="both"/>
      </w:pPr>
    </w:p>
    <w:sectPr w:rsidR="00710506" w:rsidSect="00F4733E">
      <w:headerReference w:type="default" r:id="rId21"/>
      <w:pgSz w:w="11900" w:h="16840"/>
      <w:pgMar w:top="709" w:right="530" w:bottom="709" w:left="166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140" w:rsidRDefault="00783140">
      <w:r>
        <w:separator/>
      </w:r>
    </w:p>
  </w:endnote>
  <w:endnote w:type="continuationSeparator" w:id="0">
    <w:p w:rsidR="00783140" w:rsidRDefault="00783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140" w:rsidRDefault="00783140"/>
  </w:footnote>
  <w:footnote w:type="continuationSeparator" w:id="0">
    <w:p w:rsidR="00783140" w:rsidRDefault="007831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06" w:rsidRDefault="0078314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25pt;margin-top:38.45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0506" w:rsidRDefault="0078314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E75F1" w:rsidRPr="00AE75F1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A2459"/>
    <w:multiLevelType w:val="multilevel"/>
    <w:tmpl w:val="2BE08D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0506"/>
    <w:rsid w:val="00250CD1"/>
    <w:rsid w:val="00710506"/>
    <w:rsid w:val="00783140"/>
    <w:rsid w:val="00945ED5"/>
    <w:rsid w:val="00AE75F1"/>
    <w:rsid w:val="00E47968"/>
    <w:rsid w:val="00F4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54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18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17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20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online.su/download/o-gosudarstvennoj-registratsii-veshhnyh-prav-na-nedvizhimoe-imushhestvo-i-ih-ogranichenij-obremenenij-prinyat-postanovleniem-narodnogo-soveta-24-06-2016g-razmeshhen-25-07-2016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nronline.su/download/o-gosudarstvennoj-registratsii-veshhnyh-prav-na-nedvizhimoe-imushhestvo-i-ih-ogranichenij-obremenenij-prinyat-postanovleniem-narodnogo-soveta-24-06-2016g-razmeshhen-25-07-2016g/" TargetMode="External"/><Relationship Id="rId19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online.su/download/postanovlenie-soveta-ministrov-dnr-13-41-ot-17-12-2016-g-ob-utverzhdenii-poryadka-gosudarstvennoj-registratsii-veshhnyh-prav-na-nedvizhimoe-imushhestvo-i-ih-ogranichenij-obremenenij-i-predostavleniya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3556</Words>
  <Characters>20271</Characters>
  <Application>Microsoft Office Word</Application>
  <DocSecurity>0</DocSecurity>
  <Lines>168</Lines>
  <Paragraphs>47</Paragraphs>
  <ScaleCrop>false</ScaleCrop>
  <Company/>
  <LinksUpToDate>false</LinksUpToDate>
  <CharactersWithSpaces>23780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2019-10-07T14:12:00Z</dcterms:created>
  <dcterms:modified xsi:type="dcterms:W3CDTF">2019-10-07T14:30:00Z</dcterms:modified>
</cp:coreProperties>
</file>