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9E" w:rsidRDefault="0089789E" w:rsidP="0089789E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left="20"/>
        <w:rPr>
          <w:b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818E7ED" wp14:editId="3E861FE0">
            <wp:extent cx="5892800" cy="1168202"/>
            <wp:effectExtent l="0" t="0" r="0" b="0"/>
            <wp:docPr id="1" name="Рисунок 1" descr="https://dnronline.s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online.s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1168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9D6" w:rsidRPr="00ED4B59" w:rsidRDefault="001E0E76" w:rsidP="0089789E">
      <w:pPr>
        <w:pStyle w:val="10"/>
        <w:keepNext/>
        <w:keepLines/>
        <w:shd w:val="clear" w:color="auto" w:fill="auto"/>
        <w:spacing w:line="276" w:lineRule="auto"/>
        <w:ind w:left="20"/>
        <w:rPr>
          <w:b/>
          <w:sz w:val="32"/>
          <w:szCs w:val="32"/>
        </w:rPr>
      </w:pPr>
      <w:r w:rsidRPr="00ED4B59">
        <w:rPr>
          <w:b/>
          <w:sz w:val="32"/>
          <w:szCs w:val="32"/>
        </w:rPr>
        <w:t>УКАЗ</w:t>
      </w:r>
      <w:bookmarkEnd w:id="0"/>
    </w:p>
    <w:p w:rsidR="00D319D6" w:rsidRPr="00ED4B59" w:rsidRDefault="001E0E76" w:rsidP="0089789E">
      <w:pPr>
        <w:pStyle w:val="10"/>
        <w:keepNext/>
        <w:keepLines/>
        <w:shd w:val="clear" w:color="auto" w:fill="auto"/>
        <w:spacing w:line="276" w:lineRule="auto"/>
        <w:ind w:left="20"/>
        <w:rPr>
          <w:b/>
          <w:sz w:val="32"/>
          <w:szCs w:val="32"/>
        </w:rPr>
      </w:pPr>
      <w:bookmarkStart w:id="1" w:name="bookmark1"/>
      <w:r w:rsidRPr="00ED4B59">
        <w:rPr>
          <w:b/>
          <w:sz w:val="32"/>
          <w:szCs w:val="32"/>
        </w:rPr>
        <w:t>ГЛАВЫ ДОНЕЦКОЙ НАРОДНОЙ РЕСПУБЛИКИ</w:t>
      </w:r>
      <w:bookmarkEnd w:id="1"/>
    </w:p>
    <w:p w:rsidR="00917ECE" w:rsidRPr="00ED4B59" w:rsidRDefault="00917ECE" w:rsidP="0089789E">
      <w:pPr>
        <w:pStyle w:val="10"/>
        <w:keepNext/>
        <w:keepLines/>
        <w:shd w:val="clear" w:color="auto" w:fill="auto"/>
        <w:spacing w:line="276" w:lineRule="auto"/>
        <w:ind w:left="20"/>
        <w:rPr>
          <w:b/>
          <w:sz w:val="32"/>
          <w:szCs w:val="32"/>
        </w:rPr>
      </w:pPr>
    </w:p>
    <w:p w:rsidR="00D319D6" w:rsidRPr="00ED4B59" w:rsidRDefault="00917ECE" w:rsidP="0089789E">
      <w:pPr>
        <w:pStyle w:val="40"/>
        <w:shd w:val="clear" w:color="auto" w:fill="auto"/>
        <w:spacing w:before="0" w:after="0" w:line="276" w:lineRule="auto"/>
        <w:ind w:left="20"/>
        <w:rPr>
          <w:b/>
          <w:sz w:val="26"/>
          <w:szCs w:val="26"/>
        </w:rPr>
      </w:pPr>
      <w:r w:rsidRPr="00ED4B59">
        <w:rPr>
          <w:b/>
          <w:sz w:val="26"/>
          <w:szCs w:val="26"/>
        </w:rPr>
        <w:t>«О переподчинении образова</w:t>
      </w:r>
      <w:r w:rsidR="001E0E76" w:rsidRPr="00ED4B59">
        <w:rPr>
          <w:b/>
          <w:sz w:val="26"/>
          <w:szCs w:val="26"/>
        </w:rPr>
        <w:t>тельных учреждений</w:t>
      </w:r>
      <w:r w:rsidR="001E0E76" w:rsidRPr="00ED4B59">
        <w:rPr>
          <w:b/>
          <w:sz w:val="26"/>
          <w:szCs w:val="26"/>
        </w:rPr>
        <w:br/>
        <w:t>на местный уровень бюджета»</w:t>
      </w:r>
    </w:p>
    <w:p w:rsidR="00917ECE" w:rsidRPr="00ED4B59" w:rsidRDefault="00917ECE" w:rsidP="0089789E">
      <w:pPr>
        <w:pStyle w:val="40"/>
        <w:shd w:val="clear" w:color="auto" w:fill="auto"/>
        <w:spacing w:before="0" w:after="0" w:line="276" w:lineRule="auto"/>
        <w:ind w:left="20"/>
        <w:rPr>
          <w:sz w:val="26"/>
          <w:szCs w:val="26"/>
        </w:rPr>
      </w:pPr>
    </w:p>
    <w:p w:rsidR="00D319D6" w:rsidRPr="00ED4B59" w:rsidRDefault="001E0E76" w:rsidP="0089789E">
      <w:pPr>
        <w:pStyle w:val="20"/>
        <w:shd w:val="clear" w:color="auto" w:fill="auto"/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 xml:space="preserve">В </w:t>
      </w:r>
      <w:r w:rsidRPr="00ED4B59">
        <w:rPr>
          <w:sz w:val="26"/>
          <w:szCs w:val="26"/>
        </w:rPr>
        <w:t xml:space="preserve">целях </w:t>
      </w:r>
      <w:proofErr w:type="gramStart"/>
      <w:r w:rsidRPr="00ED4B59">
        <w:rPr>
          <w:sz w:val="26"/>
          <w:szCs w:val="26"/>
        </w:rPr>
        <w:t>обеспечения полноценного функционирования системы образования Донецкой Народной Республики</w:t>
      </w:r>
      <w:proofErr w:type="gramEnd"/>
      <w:r w:rsidRPr="00ED4B59">
        <w:rPr>
          <w:sz w:val="26"/>
          <w:szCs w:val="26"/>
        </w:rPr>
        <w:t>,</w:t>
      </w:r>
    </w:p>
    <w:p w:rsidR="00917ECE" w:rsidRPr="00ED4B59" w:rsidRDefault="00917ECE" w:rsidP="0089789E">
      <w:pPr>
        <w:pStyle w:val="20"/>
        <w:shd w:val="clear" w:color="auto" w:fill="auto"/>
        <w:spacing w:after="0" w:line="276" w:lineRule="auto"/>
        <w:jc w:val="both"/>
        <w:rPr>
          <w:sz w:val="26"/>
          <w:szCs w:val="26"/>
        </w:rPr>
      </w:pPr>
    </w:p>
    <w:p w:rsidR="00D319D6" w:rsidRPr="00ED4B59" w:rsidRDefault="001E0E76" w:rsidP="0089789E">
      <w:pPr>
        <w:pStyle w:val="20"/>
        <w:shd w:val="clear" w:color="auto" w:fill="auto"/>
        <w:spacing w:after="0" w:line="276" w:lineRule="auto"/>
        <w:jc w:val="both"/>
        <w:rPr>
          <w:b/>
          <w:sz w:val="26"/>
          <w:szCs w:val="26"/>
        </w:rPr>
      </w:pPr>
      <w:r w:rsidRPr="00ED4B59">
        <w:rPr>
          <w:b/>
          <w:sz w:val="26"/>
          <w:szCs w:val="26"/>
        </w:rPr>
        <w:t>ПОСТАНОВЛЯЮ:</w:t>
      </w:r>
    </w:p>
    <w:p w:rsidR="00917ECE" w:rsidRPr="00ED4B59" w:rsidRDefault="00917ECE" w:rsidP="0089789E">
      <w:pPr>
        <w:pStyle w:val="20"/>
        <w:shd w:val="clear" w:color="auto" w:fill="auto"/>
        <w:spacing w:after="0" w:line="276" w:lineRule="auto"/>
        <w:jc w:val="both"/>
        <w:rPr>
          <w:sz w:val="26"/>
          <w:szCs w:val="26"/>
        </w:rPr>
      </w:pPr>
    </w:p>
    <w:p w:rsidR="00D319D6" w:rsidRPr="00ED4B59" w:rsidRDefault="001E0E76" w:rsidP="0089789E">
      <w:pPr>
        <w:pStyle w:val="20"/>
        <w:numPr>
          <w:ilvl w:val="0"/>
          <w:numId w:val="1"/>
        </w:numPr>
        <w:shd w:val="clear" w:color="auto" w:fill="auto"/>
        <w:tabs>
          <w:tab w:val="left" w:pos="982"/>
        </w:tabs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>С 01.05.2015 года переподчинить на местный уровень бюджета учреждения образования следующего типа:</w:t>
      </w:r>
    </w:p>
    <w:p w:rsidR="00D319D6" w:rsidRPr="00ED4B59" w:rsidRDefault="001E0E76" w:rsidP="0089789E">
      <w:pPr>
        <w:pStyle w:val="20"/>
        <w:numPr>
          <w:ilvl w:val="0"/>
          <w:numId w:val="2"/>
        </w:numPr>
        <w:shd w:val="clear" w:color="auto" w:fill="auto"/>
        <w:tabs>
          <w:tab w:val="left" w:pos="941"/>
        </w:tabs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>отделы образования;</w:t>
      </w:r>
    </w:p>
    <w:p w:rsidR="00D319D6" w:rsidRPr="00ED4B59" w:rsidRDefault="001E0E76" w:rsidP="0089789E">
      <w:pPr>
        <w:pStyle w:val="20"/>
        <w:numPr>
          <w:ilvl w:val="0"/>
          <w:numId w:val="2"/>
        </w:numPr>
        <w:shd w:val="clear" w:color="auto" w:fill="auto"/>
        <w:tabs>
          <w:tab w:val="left" w:pos="941"/>
        </w:tabs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>дошкольное образование;</w:t>
      </w:r>
    </w:p>
    <w:p w:rsidR="00D319D6" w:rsidRPr="00ED4B59" w:rsidRDefault="0089789E" w:rsidP="0089789E">
      <w:pPr>
        <w:pStyle w:val="20"/>
        <w:shd w:val="clear" w:color="auto" w:fill="auto"/>
        <w:tabs>
          <w:tab w:val="left" w:pos="941"/>
        </w:tabs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>-</w:t>
      </w:r>
      <w:r w:rsidR="001E0E76" w:rsidRPr="00ED4B59">
        <w:rPr>
          <w:sz w:val="26"/>
          <w:szCs w:val="26"/>
        </w:rPr>
        <w:t xml:space="preserve"> </w:t>
      </w:r>
      <w:r w:rsidR="001E0E76" w:rsidRPr="00ED4B59">
        <w:rPr>
          <w:sz w:val="26"/>
          <w:szCs w:val="26"/>
        </w:rPr>
        <w:t>общее среднее образование: общеобразоват</w:t>
      </w:r>
      <w:r w:rsidRPr="00ED4B59">
        <w:rPr>
          <w:sz w:val="26"/>
          <w:szCs w:val="26"/>
        </w:rPr>
        <w:t xml:space="preserve">ельные учреждения (в том числе: </w:t>
      </w:r>
      <w:r w:rsidR="001E0E76" w:rsidRPr="00ED4B59">
        <w:rPr>
          <w:sz w:val="26"/>
          <w:szCs w:val="26"/>
        </w:rPr>
        <w:t>общеобразовательные учебные заведения всех ступеней,</w:t>
      </w:r>
      <w:r w:rsidRPr="00ED4B59">
        <w:rPr>
          <w:sz w:val="26"/>
          <w:szCs w:val="26"/>
        </w:rPr>
        <w:t xml:space="preserve"> </w:t>
      </w:r>
      <w:r w:rsidR="001E0E76" w:rsidRPr="00ED4B59">
        <w:rPr>
          <w:sz w:val="26"/>
          <w:szCs w:val="26"/>
        </w:rPr>
        <w:t>специализированные школы, лицеи, гимназии, вечерние (сменные) школы); учебно-воспитательные комплексы "дошкольное образовательное у</w:t>
      </w:r>
      <w:r w:rsidR="001E0E76" w:rsidRPr="00ED4B59">
        <w:rPr>
          <w:sz w:val="26"/>
          <w:szCs w:val="26"/>
        </w:rPr>
        <w:t>чреждение - общеобразовательное учреждени</w:t>
      </w:r>
      <w:proofErr w:type="gramStart"/>
      <w:r w:rsidR="001E0E76" w:rsidRPr="00ED4B59">
        <w:rPr>
          <w:sz w:val="26"/>
          <w:szCs w:val="26"/>
        </w:rPr>
        <w:t>е</w:t>
      </w:r>
      <w:r w:rsidR="001E0E76" w:rsidRPr="00ED4B59">
        <w:rPr>
          <w:sz w:val="26"/>
          <w:szCs w:val="26"/>
          <w:vertAlign w:val="superscript"/>
        </w:rPr>
        <w:t>-</w:t>
      </w:r>
      <w:proofErr w:type="gramEnd"/>
      <w:r w:rsidR="001E0E76" w:rsidRPr="00ED4B59">
        <w:rPr>
          <w:sz w:val="26"/>
          <w:szCs w:val="26"/>
        </w:rPr>
        <w:t>", "общеобразовательное учреждение - дошкольное образовательное учреждение".</w:t>
      </w:r>
    </w:p>
    <w:p w:rsidR="00D319D6" w:rsidRPr="00ED4B59" w:rsidRDefault="001E0E76" w:rsidP="0089789E">
      <w:pPr>
        <w:pStyle w:val="20"/>
        <w:numPr>
          <w:ilvl w:val="0"/>
          <w:numId w:val="1"/>
        </w:numPr>
        <w:shd w:val="clear" w:color="auto" w:fill="auto"/>
        <w:tabs>
          <w:tab w:val="left" w:pos="982"/>
        </w:tabs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>С 01.06.2015 года переподчинить на местный уровень бюджета учреждения образования и науки следующего типа:</w:t>
      </w:r>
    </w:p>
    <w:p w:rsidR="00D319D6" w:rsidRPr="00ED4B59" w:rsidRDefault="001E0E76" w:rsidP="0089789E">
      <w:pPr>
        <w:pStyle w:val="20"/>
        <w:numPr>
          <w:ilvl w:val="0"/>
          <w:numId w:val="2"/>
        </w:numPr>
        <w:shd w:val="clear" w:color="auto" w:fill="auto"/>
        <w:tabs>
          <w:tab w:val="left" w:pos="941"/>
        </w:tabs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 xml:space="preserve">общее среднее образование: </w:t>
      </w:r>
      <w:r w:rsidRPr="00ED4B59">
        <w:rPr>
          <w:sz w:val="26"/>
          <w:szCs w:val="26"/>
        </w:rPr>
        <w:t>общеобразовательные учреждения (в том</w:t>
      </w:r>
      <w:r w:rsidR="0089789E" w:rsidRPr="00ED4B59">
        <w:rPr>
          <w:sz w:val="26"/>
          <w:szCs w:val="26"/>
        </w:rPr>
        <w:t xml:space="preserve"> </w:t>
      </w:r>
      <w:r w:rsidRPr="00ED4B59">
        <w:rPr>
          <w:sz w:val="26"/>
          <w:szCs w:val="26"/>
        </w:rPr>
        <w:t>числе: общеобразовательные учреждения всех ступеней, специализированные школы-интернаты, лицеи-интернаты, гимназии-интернаты, колле</w:t>
      </w:r>
      <w:r w:rsidR="0089789E" w:rsidRPr="00ED4B59">
        <w:rPr>
          <w:sz w:val="26"/>
          <w:szCs w:val="26"/>
        </w:rPr>
        <w:t xml:space="preserve">гиумы (коллегиумы-интернаты) за </w:t>
      </w:r>
      <w:r w:rsidRPr="00ED4B59">
        <w:rPr>
          <w:sz w:val="26"/>
          <w:szCs w:val="26"/>
        </w:rPr>
        <w:t>исключением Республиканских</w:t>
      </w:r>
      <w:r w:rsidR="0089789E" w:rsidRPr="00ED4B59">
        <w:rPr>
          <w:sz w:val="26"/>
          <w:szCs w:val="26"/>
        </w:rPr>
        <w:t xml:space="preserve"> </w:t>
      </w:r>
      <w:r w:rsidRPr="00ED4B59">
        <w:rPr>
          <w:sz w:val="26"/>
          <w:szCs w:val="26"/>
        </w:rPr>
        <w:t>общеобразовательных учрежде</w:t>
      </w:r>
      <w:r w:rsidRPr="00ED4B59">
        <w:rPr>
          <w:sz w:val="26"/>
          <w:szCs w:val="26"/>
        </w:rPr>
        <w:t>ний (лицеи-интернаты), в которых обучаются учащиеся с городов и районов Донецкой Народной Республики;</w:t>
      </w:r>
    </w:p>
    <w:p w:rsidR="00D319D6" w:rsidRPr="00ED4B59" w:rsidRDefault="001E0E76" w:rsidP="0089789E">
      <w:pPr>
        <w:pStyle w:val="20"/>
        <w:numPr>
          <w:ilvl w:val="0"/>
          <w:numId w:val="2"/>
        </w:numPr>
        <w:shd w:val="clear" w:color="auto" w:fill="auto"/>
        <w:tabs>
          <w:tab w:val="left" w:pos="941"/>
        </w:tabs>
        <w:spacing w:after="0" w:line="276" w:lineRule="auto"/>
        <w:ind w:firstLine="660"/>
        <w:jc w:val="both"/>
        <w:rPr>
          <w:sz w:val="26"/>
          <w:szCs w:val="26"/>
        </w:rPr>
      </w:pPr>
      <w:proofErr w:type="gramStart"/>
      <w:r w:rsidRPr="00ED4B59">
        <w:rPr>
          <w:sz w:val="26"/>
          <w:szCs w:val="26"/>
        </w:rPr>
        <w:t>образовательные учреждения для граждан, которые требуют социальной помощи и реабилитации: общеобразовательные школы-интернаты, общеобразовательные учебные</w:t>
      </w:r>
      <w:r w:rsidRPr="00ED4B59">
        <w:rPr>
          <w:sz w:val="26"/>
          <w:szCs w:val="26"/>
        </w:rPr>
        <w:t xml:space="preserve"> заведения для детей-сирот и детей, лишенных родительской опеки, детские дома, учебно-реабилитационные центры (если не менее 70 процентов количества учеников общеобразовательных школ-интернатов, общеобразовательных учебных заведений для детей-сирот и детей</w:t>
      </w:r>
      <w:r w:rsidRPr="00ED4B59">
        <w:rPr>
          <w:sz w:val="26"/>
          <w:szCs w:val="26"/>
        </w:rPr>
        <w:t>, лишенных родительской опеки, детских домов, учебно-реабилитационных центров приходится на территорию</w:t>
      </w:r>
      <w:r w:rsidR="00917ECE" w:rsidRPr="00ED4B59">
        <w:rPr>
          <w:sz w:val="26"/>
          <w:szCs w:val="26"/>
        </w:rPr>
        <w:t xml:space="preserve"> </w:t>
      </w:r>
      <w:r w:rsidRPr="00ED4B59">
        <w:rPr>
          <w:sz w:val="26"/>
          <w:szCs w:val="26"/>
        </w:rPr>
        <w:t xml:space="preserve">соответствующего города или района), детские дома </w:t>
      </w:r>
      <w:r w:rsidRPr="00ED4B59">
        <w:rPr>
          <w:sz w:val="26"/>
          <w:szCs w:val="26"/>
        </w:rPr>
        <w:lastRenderedPageBreak/>
        <w:t>семейного типа</w:t>
      </w:r>
      <w:proofErr w:type="gramEnd"/>
      <w:r w:rsidRPr="00ED4B59">
        <w:rPr>
          <w:sz w:val="26"/>
          <w:szCs w:val="26"/>
        </w:rPr>
        <w:t xml:space="preserve"> и приемные семьи за исключением Республиканских учреждений специального образования (спе</w:t>
      </w:r>
      <w:r w:rsidRPr="00ED4B59">
        <w:rPr>
          <w:sz w:val="26"/>
          <w:szCs w:val="26"/>
        </w:rPr>
        <w:t>циа</w:t>
      </w:r>
      <w:r w:rsidR="00917ECE" w:rsidRPr="00ED4B59">
        <w:rPr>
          <w:sz w:val="26"/>
          <w:szCs w:val="26"/>
        </w:rPr>
        <w:t>льные общеобразовательные школы-</w:t>
      </w:r>
      <w:r w:rsidRPr="00ED4B59">
        <w:rPr>
          <w:sz w:val="26"/>
          <w:szCs w:val="26"/>
        </w:rPr>
        <w:t>интернаты. общеобразовательные санаторные школы-интернаты, общеобразовательные школы - интернаты, детские дома);</w:t>
      </w:r>
    </w:p>
    <w:p w:rsidR="00D319D6" w:rsidRPr="00ED4B59" w:rsidRDefault="001E0E76" w:rsidP="0089789E">
      <w:pPr>
        <w:pStyle w:val="20"/>
        <w:numPr>
          <w:ilvl w:val="0"/>
          <w:numId w:val="2"/>
        </w:numPr>
        <w:shd w:val="clear" w:color="auto" w:fill="auto"/>
        <w:tabs>
          <w:tab w:val="left" w:pos="915"/>
        </w:tabs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>другие государственные образовательные программы;</w:t>
      </w:r>
    </w:p>
    <w:p w:rsidR="00D319D6" w:rsidRPr="00ED4B59" w:rsidRDefault="001E0E76" w:rsidP="0089789E">
      <w:pPr>
        <w:pStyle w:val="20"/>
        <w:numPr>
          <w:ilvl w:val="0"/>
          <w:numId w:val="2"/>
        </w:numPr>
        <w:shd w:val="clear" w:color="auto" w:fill="auto"/>
        <w:tabs>
          <w:tab w:val="left" w:pos="915"/>
        </w:tabs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>высшее образование (на оплату услуг по переподготовке спе</w:t>
      </w:r>
      <w:r w:rsidRPr="00ED4B59">
        <w:rPr>
          <w:sz w:val="26"/>
          <w:szCs w:val="26"/>
        </w:rPr>
        <w:t>циалистов, научных и научно-педагогических кадров в высших учебных заведениях I - IV уровней аккредитации государственной и коммунальной собственности);</w:t>
      </w:r>
    </w:p>
    <w:p w:rsidR="00D319D6" w:rsidRPr="00ED4B59" w:rsidRDefault="001E0E76" w:rsidP="0089789E">
      <w:pPr>
        <w:pStyle w:val="20"/>
        <w:numPr>
          <w:ilvl w:val="0"/>
          <w:numId w:val="2"/>
        </w:numPr>
        <w:shd w:val="clear" w:color="auto" w:fill="auto"/>
        <w:tabs>
          <w:tab w:val="left" w:pos="915"/>
        </w:tabs>
        <w:spacing w:after="0" w:line="276" w:lineRule="auto"/>
        <w:ind w:firstLine="660"/>
        <w:jc w:val="both"/>
        <w:rPr>
          <w:sz w:val="26"/>
          <w:szCs w:val="26"/>
        </w:rPr>
      </w:pPr>
      <w:proofErr w:type="gramStart"/>
      <w:r w:rsidRPr="00ED4B59">
        <w:rPr>
          <w:sz w:val="26"/>
          <w:szCs w:val="26"/>
        </w:rPr>
        <w:t>внешкольное образование (мероприятия местного значения по</w:t>
      </w:r>
      <w:proofErr w:type="gramEnd"/>
    </w:p>
    <w:p w:rsidR="00D319D6" w:rsidRPr="00ED4B59" w:rsidRDefault="001E0E76" w:rsidP="0089789E">
      <w:pPr>
        <w:pStyle w:val="20"/>
        <w:shd w:val="clear" w:color="auto" w:fill="auto"/>
        <w:spacing w:after="0" w:line="276" w:lineRule="auto"/>
        <w:jc w:val="both"/>
        <w:rPr>
          <w:sz w:val="26"/>
          <w:szCs w:val="26"/>
        </w:rPr>
      </w:pPr>
      <w:r w:rsidRPr="00ED4B59">
        <w:rPr>
          <w:sz w:val="26"/>
          <w:szCs w:val="26"/>
        </w:rPr>
        <w:t>внешкольной работе с детьми);</w:t>
      </w:r>
    </w:p>
    <w:p w:rsidR="00D319D6" w:rsidRPr="00ED4B59" w:rsidRDefault="001E0E76" w:rsidP="0089789E">
      <w:pPr>
        <w:pStyle w:val="20"/>
        <w:numPr>
          <w:ilvl w:val="0"/>
          <w:numId w:val="2"/>
        </w:numPr>
        <w:shd w:val="clear" w:color="auto" w:fill="auto"/>
        <w:tabs>
          <w:tab w:val="left" w:pos="915"/>
        </w:tabs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>государственные</w:t>
      </w:r>
      <w:r w:rsidRPr="00ED4B59">
        <w:rPr>
          <w:sz w:val="26"/>
          <w:szCs w:val="26"/>
        </w:rPr>
        <w:t xml:space="preserve"> программы развития физической культуры и спорта: содержание и учебно-тренировочную работу детско-юношеских спортивных школ всех типов (кроме школ государственного значения).</w:t>
      </w:r>
    </w:p>
    <w:p w:rsidR="00D319D6" w:rsidRPr="00ED4B59" w:rsidRDefault="001E0E76" w:rsidP="0089789E">
      <w:pPr>
        <w:pStyle w:val="20"/>
        <w:numPr>
          <w:ilvl w:val="0"/>
          <w:numId w:val="1"/>
        </w:numPr>
        <w:shd w:val="clear" w:color="auto" w:fill="auto"/>
        <w:tabs>
          <w:tab w:val="left" w:pos="963"/>
        </w:tabs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>Министерству образования и науки Донецкой Народной Республики обеспечить передачу</w:t>
      </w:r>
      <w:r w:rsidRPr="00ED4B59">
        <w:rPr>
          <w:sz w:val="26"/>
          <w:szCs w:val="26"/>
        </w:rPr>
        <w:t xml:space="preserve"> учреждений образования местным администрациям согласно п. 1,2 данного Указа.</w:t>
      </w:r>
    </w:p>
    <w:p w:rsidR="00D319D6" w:rsidRPr="00ED4B59" w:rsidRDefault="001E0E76" w:rsidP="0089789E">
      <w:pPr>
        <w:pStyle w:val="20"/>
        <w:numPr>
          <w:ilvl w:val="0"/>
          <w:numId w:val="1"/>
        </w:numPr>
        <w:shd w:val="clear" w:color="auto" w:fill="auto"/>
        <w:tabs>
          <w:tab w:val="left" w:pos="955"/>
        </w:tabs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>Министерству финансов Донецкой Народной Республики предусмотреть в бюджете расходы по учреждениям образования в соответствии с пунктами 1,2 данного Указа.</w:t>
      </w:r>
    </w:p>
    <w:p w:rsidR="00D319D6" w:rsidRPr="00ED4B59" w:rsidRDefault="001E0E76" w:rsidP="0089789E">
      <w:pPr>
        <w:pStyle w:val="20"/>
        <w:numPr>
          <w:ilvl w:val="0"/>
          <w:numId w:val="1"/>
        </w:numPr>
        <w:shd w:val="clear" w:color="auto" w:fill="auto"/>
        <w:tabs>
          <w:tab w:val="left" w:pos="963"/>
        </w:tabs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 xml:space="preserve">Пункт 3.5 </w:t>
      </w:r>
      <w:hyperlink r:id="rId9" w:history="1">
        <w:r w:rsidRPr="00545D79">
          <w:rPr>
            <w:rStyle w:val="a3"/>
            <w:sz w:val="26"/>
            <w:szCs w:val="26"/>
          </w:rPr>
          <w:t xml:space="preserve">распоряжения </w:t>
        </w:r>
        <w:r w:rsidRPr="00545D79">
          <w:rPr>
            <w:rStyle w:val="a3"/>
            <w:sz w:val="26"/>
            <w:szCs w:val="26"/>
          </w:rPr>
          <w:t>Главы Донецкой Народной Ре</w:t>
        </w:r>
        <w:r w:rsidR="0089789E" w:rsidRPr="00545D79">
          <w:rPr>
            <w:rStyle w:val="a3"/>
            <w:sz w:val="26"/>
            <w:szCs w:val="26"/>
          </w:rPr>
          <w:t>спублики № 12 от 26.12.2014 г</w:t>
        </w:r>
      </w:hyperlink>
      <w:r w:rsidR="0089789E" w:rsidRPr="00ED4B59">
        <w:rPr>
          <w:sz w:val="26"/>
          <w:szCs w:val="26"/>
        </w:rPr>
        <w:t xml:space="preserve">., </w:t>
      </w:r>
      <w:hyperlink r:id="rId10" w:history="1">
        <w:r w:rsidRPr="00750E77">
          <w:rPr>
            <w:rStyle w:val="a3"/>
            <w:sz w:val="26"/>
            <w:szCs w:val="26"/>
          </w:rPr>
          <w:t>Указ Главы Донецкой Народной Республики № 187-2 от 07.05.2015 г.</w:t>
        </w:r>
      </w:hyperlink>
      <w:r w:rsidRPr="00ED4B59">
        <w:rPr>
          <w:sz w:val="26"/>
          <w:szCs w:val="26"/>
        </w:rPr>
        <w:t xml:space="preserve"> считать утратившими силу.</w:t>
      </w:r>
    </w:p>
    <w:p w:rsidR="00D319D6" w:rsidRPr="00ED4B59" w:rsidRDefault="001E0E76" w:rsidP="0089789E">
      <w:pPr>
        <w:pStyle w:val="20"/>
        <w:numPr>
          <w:ilvl w:val="0"/>
          <w:numId w:val="1"/>
        </w:numPr>
        <w:shd w:val="clear" w:color="auto" w:fill="auto"/>
        <w:tabs>
          <w:tab w:val="left" w:pos="995"/>
        </w:tabs>
        <w:spacing w:after="0" w:line="276" w:lineRule="auto"/>
        <w:ind w:firstLine="660"/>
        <w:jc w:val="both"/>
        <w:rPr>
          <w:sz w:val="26"/>
          <w:szCs w:val="26"/>
        </w:rPr>
      </w:pPr>
      <w:r w:rsidRPr="00ED4B59">
        <w:rPr>
          <w:sz w:val="26"/>
          <w:szCs w:val="26"/>
        </w:rPr>
        <w:t>Настоящий Указ вступает в силу с момента его подписания.</w:t>
      </w:r>
    </w:p>
    <w:p w:rsidR="0089789E" w:rsidRPr="00ED4B59" w:rsidRDefault="0089789E" w:rsidP="0089789E">
      <w:pPr>
        <w:pStyle w:val="a7"/>
        <w:shd w:val="clear" w:color="auto" w:fill="auto"/>
        <w:spacing w:after="0" w:line="276" w:lineRule="auto"/>
        <w:jc w:val="both"/>
        <w:rPr>
          <w:sz w:val="26"/>
          <w:szCs w:val="26"/>
        </w:rPr>
      </w:pPr>
    </w:p>
    <w:p w:rsidR="0089789E" w:rsidRPr="00ED4B59" w:rsidRDefault="0089789E" w:rsidP="0089789E">
      <w:pPr>
        <w:pStyle w:val="a7"/>
        <w:shd w:val="clear" w:color="auto" w:fill="auto"/>
        <w:spacing w:after="0" w:line="276" w:lineRule="auto"/>
        <w:jc w:val="both"/>
        <w:rPr>
          <w:sz w:val="26"/>
          <w:szCs w:val="26"/>
        </w:rPr>
      </w:pPr>
    </w:p>
    <w:p w:rsidR="00D319D6" w:rsidRPr="00ED4B59" w:rsidRDefault="001E0E76" w:rsidP="0089789E">
      <w:pPr>
        <w:pStyle w:val="a7"/>
        <w:shd w:val="clear" w:color="auto" w:fill="auto"/>
        <w:spacing w:after="0" w:line="276" w:lineRule="auto"/>
        <w:jc w:val="both"/>
        <w:rPr>
          <w:b/>
          <w:sz w:val="26"/>
          <w:szCs w:val="26"/>
        </w:rPr>
      </w:pPr>
      <w:r w:rsidRPr="00ED4B59">
        <w:rPr>
          <w:b/>
          <w:sz w:val="26"/>
          <w:szCs w:val="26"/>
        </w:rPr>
        <w:t>Глава</w:t>
      </w:r>
    </w:p>
    <w:p w:rsidR="0089789E" w:rsidRPr="00ED4B59" w:rsidRDefault="001E0E76" w:rsidP="0089789E">
      <w:pPr>
        <w:pStyle w:val="a7"/>
        <w:shd w:val="clear" w:color="auto" w:fill="auto"/>
        <w:spacing w:after="0" w:line="276" w:lineRule="auto"/>
        <w:rPr>
          <w:b/>
          <w:sz w:val="26"/>
          <w:szCs w:val="26"/>
        </w:rPr>
      </w:pPr>
      <w:r w:rsidRPr="00ED4B59">
        <w:rPr>
          <w:b/>
          <w:sz w:val="26"/>
          <w:szCs w:val="26"/>
        </w:rPr>
        <w:t>Донецкой Народной</w:t>
      </w:r>
      <w:r w:rsidR="0089789E" w:rsidRPr="00ED4B59">
        <w:rPr>
          <w:b/>
          <w:sz w:val="26"/>
          <w:szCs w:val="26"/>
        </w:rPr>
        <w:t xml:space="preserve">                          </w:t>
      </w:r>
      <w:r w:rsidR="00ED4B59">
        <w:rPr>
          <w:b/>
          <w:sz w:val="26"/>
          <w:szCs w:val="26"/>
        </w:rPr>
        <w:t xml:space="preserve">             </w:t>
      </w:r>
      <w:r w:rsidR="0089789E" w:rsidRPr="00ED4B59">
        <w:rPr>
          <w:b/>
          <w:sz w:val="26"/>
          <w:szCs w:val="26"/>
        </w:rPr>
        <w:t xml:space="preserve">                                 </w:t>
      </w:r>
      <w:r w:rsidR="0089789E" w:rsidRPr="00ED4B59">
        <w:rPr>
          <w:rStyle w:val="Exact"/>
          <w:b/>
          <w:sz w:val="26"/>
          <w:szCs w:val="26"/>
        </w:rPr>
        <w:t>А. В. Захарченко</w:t>
      </w:r>
    </w:p>
    <w:p w:rsidR="00D319D6" w:rsidRPr="00ED4B59" w:rsidRDefault="00D319D6" w:rsidP="0089789E">
      <w:pPr>
        <w:pStyle w:val="a7"/>
        <w:shd w:val="clear" w:color="auto" w:fill="auto"/>
        <w:spacing w:after="0" w:line="276" w:lineRule="auto"/>
        <w:jc w:val="both"/>
        <w:rPr>
          <w:b/>
          <w:sz w:val="26"/>
          <w:szCs w:val="26"/>
        </w:rPr>
      </w:pPr>
    </w:p>
    <w:p w:rsidR="00D319D6" w:rsidRPr="00545D79" w:rsidRDefault="001E0E76" w:rsidP="0089789E">
      <w:pPr>
        <w:pStyle w:val="20"/>
        <w:shd w:val="clear" w:color="auto" w:fill="auto"/>
        <w:spacing w:after="0" w:line="276" w:lineRule="auto"/>
        <w:ind w:right="6620"/>
        <w:jc w:val="left"/>
        <w:rPr>
          <w:b/>
          <w:sz w:val="26"/>
          <w:szCs w:val="26"/>
        </w:rPr>
      </w:pPr>
      <w:r w:rsidRPr="00ED4B59">
        <w:rPr>
          <w:b/>
          <w:sz w:val="26"/>
          <w:szCs w:val="26"/>
        </w:rPr>
        <w:t xml:space="preserve">г. Донецк </w:t>
      </w:r>
      <w:bookmarkStart w:id="2" w:name="_GoBack"/>
      <w:bookmarkEnd w:id="2"/>
      <w:r w:rsidR="0089789E" w:rsidRPr="00ED4B59">
        <w:rPr>
          <w:b/>
          <w:sz w:val="26"/>
          <w:szCs w:val="26"/>
        </w:rPr>
        <w:br/>
      </w:r>
      <w:r w:rsidRPr="00ED4B59">
        <w:rPr>
          <w:b/>
          <w:sz w:val="26"/>
          <w:szCs w:val="26"/>
        </w:rPr>
        <w:t xml:space="preserve">№ </w:t>
      </w:r>
      <w:r w:rsidR="0089789E" w:rsidRPr="00ED4B59">
        <w:rPr>
          <w:b/>
          <w:sz w:val="26"/>
          <w:szCs w:val="26"/>
        </w:rPr>
        <w:t xml:space="preserve">  </w:t>
      </w:r>
      <w:r w:rsidRPr="00ED4B59">
        <w:rPr>
          <w:b/>
          <w:sz w:val="26"/>
          <w:szCs w:val="26"/>
        </w:rPr>
        <w:t xml:space="preserve">190-3 </w:t>
      </w:r>
      <w:r w:rsidR="0089789E" w:rsidRPr="00ED4B59">
        <w:rPr>
          <w:b/>
          <w:sz w:val="26"/>
          <w:szCs w:val="26"/>
        </w:rPr>
        <w:br/>
      </w:r>
      <w:r w:rsidRPr="00ED4B59">
        <w:rPr>
          <w:b/>
          <w:sz w:val="26"/>
          <w:szCs w:val="26"/>
        </w:rPr>
        <w:t xml:space="preserve">«08» мая 2015 </w:t>
      </w:r>
      <w:r w:rsidR="00545D79">
        <w:rPr>
          <w:b/>
          <w:sz w:val="26"/>
          <w:szCs w:val="26"/>
          <w:lang w:eastAsia="en-US" w:bidi="en-US"/>
        </w:rPr>
        <w:t>г.</w:t>
      </w:r>
    </w:p>
    <w:sectPr w:rsidR="00D319D6" w:rsidRPr="00545D79" w:rsidSect="0089789E">
      <w:headerReference w:type="default" r:id="rId11"/>
      <w:type w:val="continuous"/>
      <w:pgSz w:w="11900" w:h="16840"/>
      <w:pgMar w:top="1135" w:right="701" w:bottom="709" w:left="19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E76" w:rsidRDefault="001E0E76">
      <w:r>
        <w:separator/>
      </w:r>
    </w:p>
  </w:endnote>
  <w:endnote w:type="continuationSeparator" w:id="0">
    <w:p w:rsidR="001E0E76" w:rsidRDefault="001E0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E76" w:rsidRDefault="001E0E76"/>
  </w:footnote>
  <w:footnote w:type="continuationSeparator" w:id="0">
    <w:p w:rsidR="001E0E76" w:rsidRDefault="001E0E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9D6" w:rsidRDefault="001E0E7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3.55pt;margin-top:76.1pt;width:4.2pt;height:7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319D6" w:rsidRDefault="001E0E76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E5EFC"/>
    <w:multiLevelType w:val="multilevel"/>
    <w:tmpl w:val="667860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FB0211"/>
    <w:multiLevelType w:val="multilevel"/>
    <w:tmpl w:val="FABA66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19D6"/>
    <w:rsid w:val="001E0E76"/>
    <w:rsid w:val="00545D79"/>
    <w:rsid w:val="00750E77"/>
    <w:rsid w:val="0089789E"/>
    <w:rsid w:val="00917ECE"/>
    <w:rsid w:val="00D319D6"/>
    <w:rsid w:val="00ED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240" w:line="276" w:lineRule="exact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285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76" w:lineRule="exact"/>
      <w:jc w:val="center"/>
    </w:pPr>
    <w:rPr>
      <w:rFonts w:ascii="Arial Narrow" w:eastAsia="Arial Narrow" w:hAnsi="Arial Narrow" w:cs="Arial Narrow"/>
      <w:sz w:val="21"/>
      <w:szCs w:val="21"/>
    </w:rPr>
  </w:style>
  <w:style w:type="paragraph" w:styleId="a8">
    <w:name w:val="List Paragraph"/>
    <w:basedOn w:val="a"/>
    <w:uiPriority w:val="34"/>
    <w:qFormat/>
    <w:rsid w:val="00917E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9789E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789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.dnronline.su/wp-content/uploads/2015/03/UkazN187_2_0705201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.dnronline.su/wp-content/uploads/2015/03/RasporiazhN12_2612201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2019-10-11T08:10:00Z</dcterms:created>
  <dcterms:modified xsi:type="dcterms:W3CDTF">2019-10-11T08:32:00Z</dcterms:modified>
</cp:coreProperties>
</file>