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1" w:rsidRDefault="00321C48" w:rsidP="00397DDE">
      <w:pPr>
        <w:framePr w:h="1373" w:wrap="notBeside" w:vAnchor="text" w:hAnchor="text" w:xAlign="center" w:y="1"/>
        <w:spacing w:line="276" w:lineRule="auto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"C:\\Users\\user\\Desktop\\доки\\постановления совета министров\\14.11\\media\\image1.jpeg"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9pt">
            <v:imagedata r:id="rId8" r:href="rId9"/>
          </v:shape>
        </w:pict>
      </w:r>
      <w:r>
        <w:fldChar w:fldCharType="end"/>
      </w:r>
    </w:p>
    <w:p w:rsidR="00476391" w:rsidRDefault="00476391" w:rsidP="00397DDE">
      <w:pPr>
        <w:spacing w:line="276" w:lineRule="auto"/>
        <w:rPr>
          <w:sz w:val="2"/>
          <w:szCs w:val="2"/>
        </w:rPr>
      </w:pPr>
    </w:p>
    <w:p w:rsidR="00476391" w:rsidRDefault="00321C48" w:rsidP="00397DDE">
      <w:pPr>
        <w:pStyle w:val="10"/>
        <w:keepNext/>
        <w:keepLines/>
        <w:shd w:val="clear" w:color="auto" w:fill="auto"/>
        <w:spacing w:after="0" w:line="276" w:lineRule="auto"/>
        <w:ind w:left="20"/>
      </w:pPr>
      <w:bookmarkStart w:id="0" w:name="bookmark0"/>
      <w:r>
        <w:rPr>
          <w:rStyle w:val="11"/>
          <w:b/>
          <w:bCs/>
        </w:rPr>
        <w:t>ДОНЕЦКАЯ НАРОДНАЯ РЕСПУБЛИКА</w:t>
      </w:r>
      <w:bookmarkEnd w:id="0"/>
    </w:p>
    <w:p w:rsidR="00476391" w:rsidRDefault="00321C48" w:rsidP="00397DDE">
      <w:pPr>
        <w:pStyle w:val="10"/>
        <w:keepNext/>
        <w:keepLines/>
        <w:shd w:val="clear" w:color="auto" w:fill="auto"/>
        <w:spacing w:after="0" w:line="276" w:lineRule="auto"/>
        <w:ind w:left="20"/>
        <w:rPr>
          <w:rStyle w:val="11"/>
          <w:b/>
          <w:bCs/>
        </w:rPr>
      </w:pPr>
      <w:bookmarkStart w:id="1" w:name="bookmark1"/>
      <w:r>
        <w:rPr>
          <w:rStyle w:val="11"/>
          <w:b/>
          <w:bCs/>
        </w:rPr>
        <w:t>СОВЕТ МИНИСТРОВ</w:t>
      </w:r>
      <w:bookmarkEnd w:id="1"/>
    </w:p>
    <w:p w:rsidR="00397DDE" w:rsidRDefault="00397DDE" w:rsidP="00397DDE">
      <w:pPr>
        <w:pStyle w:val="10"/>
        <w:keepNext/>
        <w:keepLines/>
        <w:shd w:val="clear" w:color="auto" w:fill="auto"/>
        <w:spacing w:after="0" w:line="276" w:lineRule="auto"/>
        <w:ind w:left="20"/>
      </w:pPr>
    </w:p>
    <w:p w:rsidR="00476391" w:rsidRDefault="00321C48" w:rsidP="00397DDE">
      <w:pPr>
        <w:pStyle w:val="20"/>
        <w:keepNext/>
        <w:keepLines/>
        <w:shd w:val="clear" w:color="auto" w:fill="auto"/>
        <w:spacing w:before="0" w:line="276" w:lineRule="auto"/>
        <w:ind w:left="20"/>
        <w:rPr>
          <w:rStyle w:val="21"/>
          <w:b/>
          <w:bCs/>
        </w:rPr>
      </w:pPr>
      <w:r>
        <w:rPr>
          <w:rStyle w:val="21"/>
          <w:b/>
          <w:bCs/>
        </w:rPr>
        <w:t>ПОСТАНОВЛЕНИЕ</w:t>
      </w:r>
    </w:p>
    <w:p w:rsidR="00397DDE" w:rsidRDefault="00397DDE" w:rsidP="00397DDE">
      <w:pPr>
        <w:pStyle w:val="20"/>
        <w:keepNext/>
        <w:keepLines/>
        <w:shd w:val="clear" w:color="auto" w:fill="auto"/>
        <w:spacing w:before="0" w:line="276" w:lineRule="auto"/>
        <w:ind w:left="20"/>
      </w:pPr>
    </w:p>
    <w:p w:rsidR="00476391" w:rsidRDefault="00321C48" w:rsidP="00397DDE">
      <w:pPr>
        <w:pStyle w:val="20"/>
        <w:keepNext/>
        <w:keepLines/>
        <w:shd w:val="clear" w:color="auto" w:fill="auto"/>
        <w:spacing w:before="0" w:line="276" w:lineRule="auto"/>
        <w:ind w:left="20"/>
        <w:rPr>
          <w:rStyle w:val="214pt"/>
          <w:b/>
          <w:bCs/>
        </w:rPr>
      </w:pPr>
      <w:bookmarkStart w:id="2" w:name="bookmark2"/>
      <w:r>
        <w:rPr>
          <w:rStyle w:val="214pt"/>
          <w:b/>
          <w:bCs/>
        </w:rPr>
        <w:t>от 26 сентября 2016 г. № 11-1</w:t>
      </w:r>
      <w:bookmarkEnd w:id="2"/>
    </w:p>
    <w:p w:rsidR="00397DDE" w:rsidRDefault="00397DDE" w:rsidP="00397DDE">
      <w:pPr>
        <w:pStyle w:val="20"/>
        <w:keepNext/>
        <w:keepLines/>
        <w:shd w:val="clear" w:color="auto" w:fill="auto"/>
        <w:spacing w:before="0" w:line="276" w:lineRule="auto"/>
        <w:ind w:left="20"/>
      </w:pPr>
    </w:p>
    <w:p w:rsidR="00476391" w:rsidRDefault="00321C48" w:rsidP="00397DDE">
      <w:pPr>
        <w:pStyle w:val="30"/>
        <w:shd w:val="clear" w:color="auto" w:fill="auto"/>
        <w:spacing w:after="0" w:line="276" w:lineRule="auto"/>
        <w:ind w:left="20"/>
        <w:rPr>
          <w:rStyle w:val="31"/>
          <w:b/>
          <w:bCs/>
        </w:rPr>
      </w:pPr>
      <w:r>
        <w:rPr>
          <w:rStyle w:val="31"/>
          <w:b/>
          <w:bCs/>
        </w:rPr>
        <w:t xml:space="preserve">Об утверждении Порядка </w:t>
      </w:r>
      <w:r>
        <w:rPr>
          <w:rStyle w:val="31"/>
          <w:b/>
          <w:bCs/>
        </w:rPr>
        <w:t>аккумулирования плательщиками</w:t>
      </w:r>
      <w:r>
        <w:rPr>
          <w:rStyle w:val="31"/>
          <w:b/>
          <w:bCs/>
        </w:rPr>
        <w:br/>
        <w:t>сельскохозяйственного налога сумм налога на прибыль на специальных</w:t>
      </w:r>
      <w:r>
        <w:rPr>
          <w:rStyle w:val="31"/>
          <w:b/>
          <w:bCs/>
        </w:rPr>
        <w:br/>
        <w:t>счетах, открытых в учреждениях банков</w:t>
      </w:r>
    </w:p>
    <w:p w:rsidR="00397DDE" w:rsidRDefault="00397DDE" w:rsidP="00397DDE">
      <w:pPr>
        <w:pStyle w:val="30"/>
        <w:shd w:val="clear" w:color="auto" w:fill="auto"/>
        <w:spacing w:after="0" w:line="276" w:lineRule="auto"/>
        <w:ind w:left="20"/>
      </w:pPr>
    </w:p>
    <w:p w:rsidR="00476391" w:rsidRDefault="00321C48" w:rsidP="00397DDE">
      <w:pPr>
        <w:pStyle w:val="23"/>
        <w:shd w:val="clear" w:color="auto" w:fill="auto"/>
        <w:spacing w:before="0" w:after="0" w:line="276" w:lineRule="auto"/>
        <w:ind w:firstLine="780"/>
        <w:jc w:val="both"/>
        <w:rPr>
          <w:rStyle w:val="24"/>
        </w:rPr>
      </w:pPr>
      <w:r>
        <w:rPr>
          <w:rStyle w:val="24"/>
        </w:rPr>
        <w:t xml:space="preserve">В </w:t>
      </w:r>
      <w:r w:rsidR="00397DDE">
        <w:rPr>
          <w:rStyle w:val="24"/>
        </w:rPr>
        <w:t>соответствии</w:t>
      </w:r>
      <w:r>
        <w:rPr>
          <w:rStyle w:val="24"/>
        </w:rPr>
        <w:t xml:space="preserve"> с пунктом 81.3 статьи 81 </w:t>
      </w:r>
      <w:hyperlink r:id="rId10" w:history="1">
        <w:r w:rsidRPr="005C718E">
          <w:rPr>
            <w:rStyle w:val="a3"/>
          </w:rPr>
          <w:t xml:space="preserve">Закона Донецкой Народной Республики от 25.12.2015 № </w:t>
        </w:r>
        <w:r w:rsidRPr="005C718E">
          <w:rPr>
            <w:rStyle w:val="a3"/>
            <w:lang w:eastAsia="en-US" w:bidi="en-US"/>
          </w:rPr>
          <w:t>99-</w:t>
        </w:r>
        <w:r w:rsidRPr="005C718E">
          <w:rPr>
            <w:rStyle w:val="a3"/>
            <w:lang w:val="en-US" w:eastAsia="en-US" w:bidi="en-US"/>
          </w:rPr>
          <w:t>IHC</w:t>
        </w:r>
        <w:r w:rsidRPr="005C718E">
          <w:rPr>
            <w:rStyle w:val="a3"/>
            <w:lang w:eastAsia="en-US" w:bidi="en-US"/>
          </w:rPr>
          <w:t xml:space="preserve"> </w:t>
        </w:r>
        <w:r w:rsidRPr="005C718E">
          <w:rPr>
            <w:rStyle w:val="a3"/>
          </w:rPr>
          <w:t>«О налоговой системе»</w:t>
        </w:r>
      </w:hyperlink>
      <w:r>
        <w:rPr>
          <w:rStyle w:val="24"/>
        </w:rPr>
        <w:t xml:space="preserve">, </w:t>
      </w:r>
      <w:r>
        <w:rPr>
          <w:rStyle w:val="24"/>
        </w:rPr>
        <w:t>Совет Министров Донецкой Народной Республики</w:t>
      </w:r>
    </w:p>
    <w:p w:rsidR="00397DDE" w:rsidRDefault="00397DDE" w:rsidP="00397DDE">
      <w:pPr>
        <w:pStyle w:val="23"/>
        <w:shd w:val="clear" w:color="auto" w:fill="auto"/>
        <w:spacing w:before="0" w:after="0" w:line="276" w:lineRule="auto"/>
        <w:ind w:firstLine="780"/>
        <w:jc w:val="both"/>
      </w:pPr>
    </w:p>
    <w:p w:rsidR="00476391" w:rsidRDefault="00321C48" w:rsidP="00397DDE">
      <w:pPr>
        <w:pStyle w:val="20"/>
        <w:keepNext/>
        <w:keepLines/>
        <w:shd w:val="clear" w:color="auto" w:fill="auto"/>
        <w:spacing w:before="0" w:line="276" w:lineRule="auto"/>
        <w:jc w:val="left"/>
        <w:rPr>
          <w:rStyle w:val="214pt"/>
          <w:b/>
          <w:bCs/>
        </w:rPr>
      </w:pPr>
      <w:bookmarkStart w:id="3" w:name="bookmark3"/>
      <w:r>
        <w:rPr>
          <w:rStyle w:val="214pt"/>
          <w:b/>
          <w:bCs/>
        </w:rPr>
        <w:t>ПОСТАНОВЛЯЕТ:</w:t>
      </w:r>
      <w:bookmarkEnd w:id="3"/>
    </w:p>
    <w:p w:rsidR="00397DDE" w:rsidRDefault="00397DDE" w:rsidP="00397DDE">
      <w:pPr>
        <w:pStyle w:val="20"/>
        <w:keepNext/>
        <w:keepLines/>
        <w:shd w:val="clear" w:color="auto" w:fill="auto"/>
        <w:spacing w:before="0" w:line="276" w:lineRule="auto"/>
        <w:jc w:val="left"/>
      </w:pPr>
    </w:p>
    <w:p w:rsidR="00476391" w:rsidRDefault="00321C48" w:rsidP="00397DDE">
      <w:pPr>
        <w:pStyle w:val="23"/>
        <w:numPr>
          <w:ilvl w:val="0"/>
          <w:numId w:val="1"/>
        </w:numPr>
        <w:shd w:val="clear" w:color="auto" w:fill="auto"/>
        <w:tabs>
          <w:tab w:val="left" w:pos="1093"/>
        </w:tabs>
        <w:spacing w:before="120" w:after="0" w:line="276" w:lineRule="auto"/>
        <w:ind w:firstLine="782"/>
        <w:jc w:val="both"/>
      </w:pPr>
      <w:r>
        <w:rPr>
          <w:rStyle w:val="24"/>
        </w:rPr>
        <w:t>Утвердить Порядок аккумулирования плательщиками сельскохозяйственного налога сумм налога на прибыль на специальных счетах, открытых в учреждениях банков (прилагается).</w:t>
      </w:r>
    </w:p>
    <w:p w:rsidR="00476391" w:rsidRDefault="00321C48" w:rsidP="00397DDE">
      <w:pPr>
        <w:pStyle w:val="23"/>
        <w:numPr>
          <w:ilvl w:val="0"/>
          <w:numId w:val="1"/>
        </w:numPr>
        <w:shd w:val="clear" w:color="auto" w:fill="auto"/>
        <w:tabs>
          <w:tab w:val="left" w:pos="1098"/>
        </w:tabs>
        <w:spacing w:before="120" w:after="0" w:line="276" w:lineRule="auto"/>
        <w:ind w:firstLine="782"/>
        <w:jc w:val="both"/>
      </w:pPr>
      <w:r>
        <w:rPr>
          <w:rStyle w:val="24"/>
        </w:rPr>
        <w:t xml:space="preserve">Признать утратившим силу </w:t>
      </w:r>
      <w:hyperlink r:id="rId11" w:history="1">
        <w:r w:rsidRPr="00A51170">
          <w:rPr>
            <w:rStyle w:val="a3"/>
          </w:rPr>
          <w:t>Постановление Совета Министров Донецкой Народной Республики от 16.10.2015 № 19-28 «Об утверждении Порядка аккумулирования плательщиками сельскохозяйственного налога сумм налога на прибыль на специальных счетах, открытых в банках»</w:t>
        </w:r>
      </w:hyperlink>
      <w:bookmarkStart w:id="4" w:name="_GoBack"/>
      <w:bookmarkEnd w:id="4"/>
      <w:r>
        <w:rPr>
          <w:rStyle w:val="24"/>
        </w:rPr>
        <w:t>.</w:t>
      </w:r>
    </w:p>
    <w:p w:rsidR="00476391" w:rsidRDefault="00321C48" w:rsidP="00397DDE">
      <w:pPr>
        <w:pStyle w:val="23"/>
        <w:numPr>
          <w:ilvl w:val="0"/>
          <w:numId w:val="1"/>
        </w:numPr>
        <w:shd w:val="clear" w:color="auto" w:fill="auto"/>
        <w:tabs>
          <w:tab w:val="left" w:pos="1878"/>
        </w:tabs>
        <w:spacing w:before="120" w:after="0" w:line="276" w:lineRule="auto"/>
        <w:ind w:firstLine="782"/>
        <w:jc w:val="both"/>
        <w:rPr>
          <w:rStyle w:val="24"/>
        </w:rPr>
      </w:pPr>
      <w:r>
        <w:rPr>
          <w:rStyle w:val="24"/>
        </w:rPr>
        <w:t>Настоящее Постановлени</w:t>
      </w:r>
      <w:r w:rsidR="00397DDE">
        <w:rPr>
          <w:rStyle w:val="24"/>
        </w:rPr>
        <w:t>е вступает в силу со дня  официального опубликования</w:t>
      </w:r>
    </w:p>
    <w:p w:rsidR="00397DDE" w:rsidRDefault="00397DDE" w:rsidP="00397DDE">
      <w:pPr>
        <w:pStyle w:val="23"/>
        <w:shd w:val="clear" w:color="auto" w:fill="auto"/>
        <w:tabs>
          <w:tab w:val="left" w:pos="1878"/>
        </w:tabs>
        <w:spacing w:before="0" w:after="0" w:line="276" w:lineRule="auto"/>
        <w:jc w:val="both"/>
        <w:rPr>
          <w:rStyle w:val="24"/>
        </w:rPr>
      </w:pPr>
    </w:p>
    <w:p w:rsidR="00397DDE" w:rsidRDefault="00397DDE" w:rsidP="00397DDE">
      <w:pPr>
        <w:pStyle w:val="23"/>
        <w:shd w:val="clear" w:color="auto" w:fill="auto"/>
        <w:tabs>
          <w:tab w:val="left" w:pos="1878"/>
        </w:tabs>
        <w:spacing w:before="0" w:after="0" w:line="276" w:lineRule="auto"/>
        <w:jc w:val="both"/>
        <w:rPr>
          <w:rStyle w:val="24"/>
        </w:rPr>
      </w:pPr>
    </w:p>
    <w:p w:rsidR="00397DDE" w:rsidRPr="00397DDE" w:rsidRDefault="00397DDE" w:rsidP="00397DDE">
      <w:pPr>
        <w:pStyle w:val="23"/>
        <w:shd w:val="clear" w:color="auto" w:fill="auto"/>
        <w:tabs>
          <w:tab w:val="left" w:pos="1878"/>
        </w:tabs>
        <w:spacing w:before="0" w:after="0" w:line="276" w:lineRule="auto"/>
        <w:jc w:val="both"/>
        <w:rPr>
          <w:rStyle w:val="24"/>
          <w:b/>
        </w:rPr>
      </w:pPr>
      <w:r w:rsidRPr="00397DDE">
        <w:rPr>
          <w:rStyle w:val="24"/>
          <w:b/>
        </w:rPr>
        <w:t xml:space="preserve">Председатель </w:t>
      </w:r>
    </w:p>
    <w:p w:rsidR="00397DDE" w:rsidRDefault="00397DDE" w:rsidP="00397DDE">
      <w:pPr>
        <w:pStyle w:val="23"/>
        <w:shd w:val="clear" w:color="auto" w:fill="auto"/>
        <w:tabs>
          <w:tab w:val="left" w:pos="1878"/>
        </w:tabs>
        <w:spacing w:before="0" w:after="0" w:line="276" w:lineRule="auto"/>
        <w:jc w:val="both"/>
        <w:rPr>
          <w:rStyle w:val="24"/>
          <w:b/>
        </w:rPr>
      </w:pPr>
      <w:r w:rsidRPr="00397DDE">
        <w:rPr>
          <w:rStyle w:val="24"/>
          <w:b/>
        </w:rPr>
        <w:t xml:space="preserve">Совета Министров  </w:t>
      </w:r>
      <w:r>
        <w:rPr>
          <w:rStyle w:val="24"/>
          <w:b/>
        </w:rPr>
        <w:t xml:space="preserve">                                                            </w:t>
      </w:r>
      <w:r w:rsidRPr="00397DDE">
        <w:rPr>
          <w:rStyle w:val="24"/>
          <w:b/>
        </w:rPr>
        <w:t xml:space="preserve"> А. В. Захарченко </w:t>
      </w:r>
    </w:p>
    <w:p w:rsidR="00397DDE" w:rsidRPr="00397DDE" w:rsidRDefault="00397DDE" w:rsidP="00397DDE">
      <w:pPr>
        <w:pStyle w:val="23"/>
        <w:shd w:val="clear" w:color="auto" w:fill="auto"/>
        <w:tabs>
          <w:tab w:val="left" w:pos="1878"/>
        </w:tabs>
        <w:spacing w:before="0" w:after="0" w:line="276" w:lineRule="auto"/>
        <w:jc w:val="both"/>
        <w:rPr>
          <w:b/>
        </w:rPr>
      </w:pPr>
    </w:p>
    <w:p w:rsidR="00476391" w:rsidRDefault="00476391" w:rsidP="00397DDE">
      <w:pPr>
        <w:spacing w:line="276" w:lineRule="auto"/>
      </w:pPr>
    </w:p>
    <w:p w:rsidR="00397DDE" w:rsidRDefault="00397DDE" w:rsidP="00397DDE">
      <w:pPr>
        <w:pStyle w:val="23"/>
        <w:shd w:val="clear" w:color="auto" w:fill="auto"/>
        <w:spacing w:before="0" w:after="0" w:line="276" w:lineRule="auto"/>
        <w:ind w:left="5960"/>
      </w:pPr>
    </w:p>
    <w:p w:rsidR="00397DDE" w:rsidRDefault="00397DDE" w:rsidP="00397DDE">
      <w:pPr>
        <w:pStyle w:val="23"/>
        <w:shd w:val="clear" w:color="auto" w:fill="auto"/>
        <w:spacing w:before="0" w:after="0" w:line="276" w:lineRule="auto"/>
        <w:ind w:left="5960"/>
      </w:pPr>
    </w:p>
    <w:p w:rsidR="00476391" w:rsidRDefault="00321C48" w:rsidP="00397DDE">
      <w:pPr>
        <w:pStyle w:val="23"/>
        <w:shd w:val="clear" w:color="auto" w:fill="auto"/>
        <w:spacing w:before="0" w:after="0" w:line="276" w:lineRule="auto"/>
        <w:ind w:left="5960"/>
      </w:pPr>
      <w:r>
        <w:t>У</w:t>
      </w:r>
      <w:r>
        <w:t>ТВЕРЖДЕН</w:t>
      </w:r>
    </w:p>
    <w:p w:rsidR="00476391" w:rsidRDefault="00321C48" w:rsidP="00397DDE">
      <w:pPr>
        <w:pStyle w:val="23"/>
        <w:shd w:val="clear" w:color="auto" w:fill="auto"/>
        <w:spacing w:before="0" w:after="0" w:line="276" w:lineRule="auto"/>
        <w:ind w:left="5960"/>
      </w:pPr>
      <w:r>
        <w:t>Постановлением</w:t>
      </w:r>
    </w:p>
    <w:p w:rsidR="00476391" w:rsidRDefault="00321C48" w:rsidP="00397DDE">
      <w:pPr>
        <w:pStyle w:val="23"/>
        <w:shd w:val="clear" w:color="auto" w:fill="auto"/>
        <w:spacing w:before="0" w:after="0" w:line="276" w:lineRule="auto"/>
        <w:ind w:left="5960"/>
      </w:pPr>
      <w:r>
        <w:t xml:space="preserve">Совета Министров </w:t>
      </w:r>
      <w:proofErr w:type="gramStart"/>
      <w:r>
        <w:t>Донецкой</w:t>
      </w:r>
      <w:proofErr w:type="gramEnd"/>
    </w:p>
    <w:p w:rsidR="00476391" w:rsidRDefault="00321C48" w:rsidP="00397DDE">
      <w:pPr>
        <w:pStyle w:val="23"/>
        <w:shd w:val="clear" w:color="auto" w:fill="auto"/>
        <w:spacing w:before="0" w:after="0" w:line="276" w:lineRule="auto"/>
        <w:ind w:left="5960"/>
      </w:pPr>
      <w:r>
        <w:t>Народной Республики</w:t>
      </w:r>
    </w:p>
    <w:p w:rsidR="00476391" w:rsidRDefault="00321C48" w:rsidP="00397DDE">
      <w:pPr>
        <w:pStyle w:val="23"/>
        <w:shd w:val="clear" w:color="auto" w:fill="auto"/>
        <w:spacing w:before="0" w:after="0" w:line="276" w:lineRule="auto"/>
        <w:ind w:left="5960"/>
      </w:pPr>
      <w:r>
        <w:t>от 26 сентября 2016 г. № 11-1</w:t>
      </w:r>
    </w:p>
    <w:p w:rsidR="00397DDE" w:rsidRDefault="00397DDE" w:rsidP="00397DDE">
      <w:pPr>
        <w:pStyle w:val="23"/>
        <w:shd w:val="clear" w:color="auto" w:fill="auto"/>
        <w:spacing w:before="0" w:after="0" w:line="276" w:lineRule="auto"/>
        <w:ind w:left="5960"/>
      </w:pPr>
    </w:p>
    <w:p w:rsidR="00476391" w:rsidRDefault="00321C48" w:rsidP="00397DDE">
      <w:pPr>
        <w:pStyle w:val="33"/>
        <w:keepNext/>
        <w:keepLines/>
        <w:shd w:val="clear" w:color="auto" w:fill="auto"/>
        <w:spacing w:before="0" w:line="276" w:lineRule="auto"/>
      </w:pPr>
      <w:bookmarkStart w:id="5" w:name="bookmark4"/>
      <w:r>
        <w:t>ПОРЯДОК</w:t>
      </w:r>
      <w:bookmarkEnd w:id="5"/>
    </w:p>
    <w:p w:rsidR="00476391" w:rsidRDefault="00321C48" w:rsidP="00397DDE">
      <w:pPr>
        <w:pStyle w:val="30"/>
        <w:shd w:val="clear" w:color="auto" w:fill="auto"/>
        <w:spacing w:after="0" w:line="276" w:lineRule="auto"/>
      </w:pPr>
      <w:r>
        <w:t>аккумулирования плательщиками сельскохозяйственного налога сумм</w:t>
      </w:r>
      <w:r>
        <w:br/>
        <w:t>налога на прибыль на специальных счетах, открытых в учреждениях</w:t>
      </w:r>
    </w:p>
    <w:p w:rsidR="00476391" w:rsidRDefault="00321C48" w:rsidP="00397DDE">
      <w:pPr>
        <w:pStyle w:val="40"/>
        <w:keepNext/>
        <w:keepLines/>
        <w:shd w:val="clear" w:color="auto" w:fill="auto"/>
        <w:spacing w:line="276" w:lineRule="auto"/>
      </w:pPr>
      <w:bookmarkStart w:id="6" w:name="bookmark5"/>
      <w:r>
        <w:t>банков</w:t>
      </w:r>
      <w:bookmarkEnd w:id="6"/>
    </w:p>
    <w:p w:rsidR="00397DDE" w:rsidRDefault="00397DDE" w:rsidP="00397DDE">
      <w:pPr>
        <w:pStyle w:val="40"/>
        <w:keepNext/>
        <w:keepLines/>
        <w:shd w:val="clear" w:color="auto" w:fill="auto"/>
        <w:spacing w:line="276" w:lineRule="auto"/>
      </w:pPr>
    </w:p>
    <w:p w:rsidR="00476391" w:rsidRDefault="00321C48" w:rsidP="00397DDE">
      <w:pPr>
        <w:pStyle w:val="23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60"/>
        <w:jc w:val="both"/>
      </w:pPr>
      <w:proofErr w:type="gramStart"/>
      <w:r>
        <w:t xml:space="preserve">Настоящий Порядок разработан в соответствии с пунктом 81.3 статьи 81 </w:t>
      </w:r>
      <w:hyperlink r:id="rId12" w:history="1">
        <w:r w:rsidRPr="005C718E">
          <w:rPr>
            <w:rStyle w:val="a3"/>
          </w:rPr>
          <w:t xml:space="preserve">Закона Донецкой Народной Республики от 25.12.2015 № </w:t>
        </w:r>
        <w:r w:rsidRPr="005C718E">
          <w:rPr>
            <w:rStyle w:val="a3"/>
            <w:lang w:eastAsia="en-US" w:bidi="en-US"/>
          </w:rPr>
          <w:t>99-</w:t>
        </w:r>
        <w:r w:rsidRPr="005C718E">
          <w:rPr>
            <w:rStyle w:val="a3"/>
            <w:lang w:val="en-US" w:eastAsia="en-US" w:bidi="en-US"/>
          </w:rPr>
          <w:t>IHC</w:t>
        </w:r>
        <w:r w:rsidRPr="005C718E">
          <w:rPr>
            <w:rStyle w:val="a3"/>
            <w:lang w:eastAsia="en-US" w:bidi="en-US"/>
          </w:rPr>
          <w:t xml:space="preserve"> </w:t>
        </w:r>
        <w:r w:rsidRPr="005C718E">
          <w:rPr>
            <w:rStyle w:val="a3"/>
          </w:rPr>
          <w:t>«О налоговой системе»</w:t>
        </w:r>
      </w:hyperlink>
      <w:r>
        <w:t xml:space="preserve"> (далее - Закон) и определяет механизм аккумулирования на специальных счетах, открытых в учреждениях банков</w:t>
      </w:r>
      <w:r>
        <w:t>, сумм налога на прибыль, остающихся в распоряжении плательщика сельскохозяйственного налога - субъекта особого режима налогообложения налогом на прибыль (далее - сельскохозяйственное предприятие) для производственных целей.</w:t>
      </w:r>
      <w:proofErr w:type="gramEnd"/>
    </w:p>
    <w:p w:rsidR="00476391" w:rsidRDefault="00321C48" w:rsidP="00397DDE">
      <w:pPr>
        <w:pStyle w:val="23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76" w:lineRule="auto"/>
        <w:ind w:firstLine="760"/>
        <w:jc w:val="both"/>
      </w:pPr>
      <w:r>
        <w:t>Сельскохозяйственное предприяти</w:t>
      </w:r>
      <w:r>
        <w:t>е, ставшее на учет в органах доходов и сборов, как плательщик сельскохозяйственного налога, открывает в учреждении банка, в течение одного календарного месяца со дня приобретения статуса плательщика сельскохозяйственного налога, текущий счет со специальным</w:t>
      </w:r>
      <w:r>
        <w:t xml:space="preserve"> режимом использования (далее — специальный счет) при условии предоставления справки о приобретении (подтверждении) статуса плательщика сельскохозяйственного налога.</w:t>
      </w:r>
    </w:p>
    <w:p w:rsidR="00476391" w:rsidRDefault="00321C48" w:rsidP="00397DDE">
      <w:pPr>
        <w:pStyle w:val="23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276" w:lineRule="auto"/>
        <w:ind w:firstLine="760"/>
        <w:jc w:val="both"/>
      </w:pPr>
      <w:r>
        <w:t>В случае снятия с учета в органах доходов и сборов субъекта хозяйствования, как плательщик</w:t>
      </w:r>
      <w:r>
        <w:t xml:space="preserve">а сельскохозяйственного налога, в соответствии с пунктом 196.5 статьи 196 </w:t>
      </w:r>
      <w:hyperlink r:id="rId13" w:history="1">
        <w:r w:rsidRPr="005C718E">
          <w:rPr>
            <w:rStyle w:val="a3"/>
          </w:rPr>
          <w:t>Закона</w:t>
        </w:r>
      </w:hyperlink>
      <w:r>
        <w:t>, сельскохозяйственное предприятие обязано в течение месяца со дня, следующего за днем снятия с учета, закрыть специальный счет в учреждении банка.</w:t>
      </w:r>
    </w:p>
    <w:p w:rsidR="00476391" w:rsidRDefault="00321C48" w:rsidP="00397DDE">
      <w:pPr>
        <w:pStyle w:val="23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76" w:lineRule="auto"/>
        <w:ind w:firstLine="760"/>
        <w:jc w:val="both"/>
      </w:pPr>
      <w:r>
        <w:t>Сумма налога, которая остает</w:t>
      </w:r>
      <w:r>
        <w:t xml:space="preserve">ся в распоряжении плательщика сельскохозяйственного налога для производственных целей, согласно пункту 81.3 статьи 81 </w:t>
      </w:r>
      <w:hyperlink r:id="rId14" w:history="1">
        <w:r w:rsidRPr="005C718E">
          <w:rPr>
            <w:rStyle w:val="a3"/>
          </w:rPr>
          <w:t>Закона</w:t>
        </w:r>
      </w:hyperlink>
      <w:r>
        <w:t>, перечисляется с текущего счета плательщика сельскохозяйственного налога на специальный счет.</w:t>
      </w:r>
    </w:p>
    <w:p w:rsidR="00476391" w:rsidRDefault="00321C48" w:rsidP="00397DDE">
      <w:pPr>
        <w:pStyle w:val="23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76" w:lineRule="auto"/>
        <w:ind w:firstLine="760"/>
        <w:jc w:val="both"/>
      </w:pPr>
      <w:r>
        <w:t>В случае нецелев</w:t>
      </w:r>
      <w:r>
        <w:t xml:space="preserve">ого использования суммы налога на прибыль, которая </w:t>
      </w:r>
    </w:p>
    <w:p w:rsidR="00476391" w:rsidRDefault="00321C48" w:rsidP="00397DDE">
      <w:pPr>
        <w:pStyle w:val="23"/>
        <w:shd w:val="clear" w:color="auto" w:fill="auto"/>
        <w:tabs>
          <w:tab w:val="left" w:pos="346"/>
        </w:tabs>
        <w:spacing w:before="0" w:after="0" w:line="276" w:lineRule="auto"/>
        <w:ind w:firstLine="760"/>
        <w:jc w:val="both"/>
      </w:pPr>
      <w:r>
        <w:t xml:space="preserve">аккумулируется на специальном счете, сельскохозяйственное </w:t>
      </w:r>
      <w:r>
        <w:lastRenderedPageBreak/>
        <w:t>предприятие несет ответственность в соответствии с действующим законодательством о налогообложении Донецкой Народной Республики.</w:t>
      </w:r>
    </w:p>
    <w:p w:rsidR="00476391" w:rsidRDefault="00321C48" w:rsidP="00397DDE">
      <w:pPr>
        <w:pStyle w:val="23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276" w:lineRule="auto"/>
        <w:ind w:firstLine="740"/>
        <w:jc w:val="both"/>
      </w:pPr>
      <w:proofErr w:type="gramStart"/>
      <w:r>
        <w:t>Контроль за</w:t>
      </w:r>
      <w:proofErr w:type="gramEnd"/>
      <w:r>
        <w:t xml:space="preserve"> </w:t>
      </w:r>
      <w:r>
        <w:t>соблюдением требований настоящего Порядка осуществляет Министерство доходов и сборов Донецкой Народной Республики и его территориальные органы.</w:t>
      </w:r>
    </w:p>
    <w:sectPr w:rsidR="00476391">
      <w:headerReference w:type="default" r:id="rId15"/>
      <w:pgSz w:w="11900" w:h="16840"/>
      <w:pgMar w:top="1298" w:right="545" w:bottom="1020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48" w:rsidRDefault="00321C48">
      <w:r>
        <w:separator/>
      </w:r>
    </w:p>
  </w:endnote>
  <w:endnote w:type="continuationSeparator" w:id="0">
    <w:p w:rsidR="00321C48" w:rsidRDefault="0032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48" w:rsidRDefault="00321C48"/>
  </w:footnote>
  <w:footnote w:type="continuationSeparator" w:id="0">
    <w:p w:rsidR="00321C48" w:rsidRDefault="00321C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91" w:rsidRDefault="00321C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0.25pt;margin-top:46pt;width:4.8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6391" w:rsidRDefault="00321C4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2FBE"/>
    <w:multiLevelType w:val="multilevel"/>
    <w:tmpl w:val="B07C2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53EF5"/>
    <w:multiLevelType w:val="multilevel"/>
    <w:tmpl w:val="DBF02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6391"/>
    <w:rsid w:val="00321C48"/>
    <w:rsid w:val="00397DDE"/>
    <w:rsid w:val="00476391"/>
    <w:rsid w:val="005C718E"/>
    <w:rsid w:val="00A51170"/>
    <w:rsid w:val="00C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4pt">
    <w:name w:val="Заголовок №2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8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780" w:after="24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62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8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nronline.su/download/99-ins-o-nalogovoj-sisteme-prinyat-postanovleniem-narodnogo-soveta-25-12-2015-opublikovan-19-01-2016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nronline.su/download/99-ins-o-nalogovoj-sisteme-prinyat-postanovleniem-narodnogo-soveta-25-12-2015-opublikovan-19-01-2016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.dnronline.su/wp-content/uploads/2016/05/Postanov_N19_28_1610201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nronline.su/download/99-ins-o-nalogovoj-sisteme-prinyat-postanovleniem-narodnogo-soveta-25-12-2015-opublikovan-19-01-2016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yperlink" Target="https://dnronline.su/download/99-ins-o-nalogovoj-sisteme-prinyat-postanovleniem-narodnogo-soveta-25-12-2015-opublikovan-19-01-2016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2019-11-14T11:49:00Z</dcterms:created>
  <dcterms:modified xsi:type="dcterms:W3CDTF">2019-11-14T12:46:00Z</dcterms:modified>
</cp:coreProperties>
</file>