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E2" w:rsidRDefault="00992FE2" w:rsidP="0002559C">
      <w:pPr>
        <w:pStyle w:val="10"/>
        <w:keepNext/>
        <w:keepLines/>
        <w:pBdr>
          <w:bottom w:val="double" w:sz="6" w:space="1" w:color="auto"/>
        </w:pBdr>
        <w:shd w:val="clear" w:color="auto" w:fill="auto"/>
        <w:spacing w:after="0" w:line="276" w:lineRule="auto"/>
        <w:rPr>
          <w:rStyle w:val="14pt"/>
          <w:b/>
          <w:bCs/>
        </w:rPr>
      </w:pPr>
      <w:bookmarkStart w:id="0" w:name="bookmark0"/>
      <w:r>
        <w:rPr>
          <w:noProof/>
          <w:lang w:bidi="ar-SA"/>
        </w:rPr>
        <w:drawing>
          <wp:inline distT="0" distB="0" distL="0" distR="0" wp14:anchorId="74121642" wp14:editId="3E1F043F">
            <wp:extent cx="6031230" cy="1196323"/>
            <wp:effectExtent l="0" t="0" r="0" b="0"/>
            <wp:docPr id="1" name="Рисунок 1" descr="https://dnronline.su/wp-content/uploads/2018/10/rasporiazhglavaN281_1109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nronline.su/wp-content/uploads/2018/10/rasporiazhglavaN281_11092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19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CA" w:rsidRPr="00FC612D" w:rsidRDefault="00D7377E" w:rsidP="0002559C">
      <w:pPr>
        <w:pStyle w:val="10"/>
        <w:keepNext/>
        <w:keepLines/>
        <w:shd w:val="clear" w:color="auto" w:fill="auto"/>
        <w:spacing w:after="0" w:line="276" w:lineRule="auto"/>
      </w:pPr>
      <w:r w:rsidRPr="00FC612D">
        <w:rPr>
          <w:rStyle w:val="14pt"/>
          <w:b/>
          <w:bCs/>
        </w:rPr>
        <w:t>РАСПОРЯЖЕНИЕ</w:t>
      </w:r>
      <w:bookmarkEnd w:id="0"/>
    </w:p>
    <w:p w:rsidR="00BB7ACA" w:rsidRPr="00FC612D" w:rsidRDefault="00D7377E" w:rsidP="0002559C">
      <w:pPr>
        <w:pStyle w:val="20"/>
        <w:keepNext/>
        <w:keepLines/>
        <w:shd w:val="clear" w:color="auto" w:fill="auto"/>
        <w:spacing w:before="0" w:line="276" w:lineRule="auto"/>
        <w:rPr>
          <w:sz w:val="28"/>
          <w:szCs w:val="28"/>
        </w:rPr>
      </w:pPr>
      <w:r w:rsidRPr="00FC612D">
        <w:rPr>
          <w:rStyle w:val="22"/>
          <w:b/>
          <w:bCs/>
          <w:sz w:val="28"/>
          <w:szCs w:val="28"/>
        </w:rPr>
        <w:t>ГЛАВЫ ДОНЕЦКОЙ НАРОДНОЙ РЕСПУБЛИКИ</w:t>
      </w:r>
    </w:p>
    <w:p w:rsidR="00FC612D" w:rsidRPr="00FC612D" w:rsidRDefault="00FC612D" w:rsidP="0002559C">
      <w:pPr>
        <w:pStyle w:val="24"/>
        <w:shd w:val="clear" w:color="auto" w:fill="auto"/>
        <w:spacing w:after="0" w:line="276" w:lineRule="auto"/>
        <w:ind w:right="200" w:firstLine="0"/>
        <w:rPr>
          <w:rStyle w:val="25"/>
          <w:sz w:val="28"/>
          <w:szCs w:val="28"/>
        </w:rPr>
      </w:pPr>
    </w:p>
    <w:p w:rsidR="00FC612D" w:rsidRDefault="00FC612D" w:rsidP="0002559C">
      <w:pPr>
        <w:pStyle w:val="20"/>
        <w:keepNext/>
        <w:keepLines/>
        <w:shd w:val="clear" w:color="auto" w:fill="auto"/>
        <w:spacing w:before="0" w:line="240" w:lineRule="exact"/>
        <w:jc w:val="both"/>
      </w:pPr>
      <w:r>
        <w:rPr>
          <w:rStyle w:val="2Exact0"/>
          <w:b/>
          <w:bCs/>
        </w:rPr>
        <w:t>«08» апреля 2015 г.</w:t>
      </w:r>
      <w:r>
        <w:rPr>
          <w:rStyle w:val="2Exact0"/>
          <w:b/>
          <w:bCs/>
        </w:rPr>
        <w:t xml:space="preserve">  </w:t>
      </w:r>
      <w:r w:rsidR="0002559C">
        <w:rPr>
          <w:rStyle w:val="2Exact0"/>
          <w:b/>
          <w:bCs/>
        </w:rPr>
        <w:t xml:space="preserve">                              </w:t>
      </w:r>
      <w:r>
        <w:rPr>
          <w:rStyle w:val="2Exact0"/>
          <w:b/>
          <w:bCs/>
        </w:rPr>
        <w:t xml:space="preserve">    </w:t>
      </w:r>
      <w:r>
        <w:rPr>
          <w:rStyle w:val="2Exact1"/>
          <w:b/>
          <w:bCs/>
        </w:rPr>
        <w:t>г. Донецк</w:t>
      </w:r>
      <w:r>
        <w:rPr>
          <w:rStyle w:val="2Exact1"/>
          <w:b/>
          <w:bCs/>
        </w:rPr>
        <w:t xml:space="preserve">    </w:t>
      </w:r>
      <w:r w:rsidR="0002559C">
        <w:rPr>
          <w:rStyle w:val="2Exact1"/>
          <w:b/>
          <w:bCs/>
        </w:rPr>
        <w:t xml:space="preserve">         </w:t>
      </w:r>
      <w:r>
        <w:rPr>
          <w:rStyle w:val="2Exact1"/>
          <w:b/>
          <w:bCs/>
        </w:rPr>
        <w:t xml:space="preserve">                                          </w:t>
      </w:r>
      <w:r>
        <w:rPr>
          <w:rStyle w:val="2Exact1"/>
          <w:b/>
          <w:bCs/>
        </w:rPr>
        <w:t>№46</w:t>
      </w:r>
    </w:p>
    <w:p w:rsidR="00FC612D" w:rsidRDefault="00FC612D" w:rsidP="0002559C">
      <w:pPr>
        <w:pStyle w:val="20"/>
        <w:keepNext/>
        <w:keepLines/>
        <w:shd w:val="clear" w:color="auto" w:fill="auto"/>
        <w:spacing w:before="0" w:line="240" w:lineRule="exact"/>
        <w:ind w:firstLine="851"/>
        <w:jc w:val="left"/>
      </w:pPr>
    </w:p>
    <w:p w:rsidR="00FC612D" w:rsidRDefault="00FC612D" w:rsidP="0002559C">
      <w:pPr>
        <w:pStyle w:val="20"/>
        <w:keepNext/>
        <w:keepLines/>
        <w:shd w:val="clear" w:color="auto" w:fill="auto"/>
        <w:spacing w:before="0" w:line="240" w:lineRule="exact"/>
        <w:ind w:firstLine="851"/>
        <w:jc w:val="left"/>
      </w:pPr>
    </w:p>
    <w:p w:rsidR="00FC612D" w:rsidRPr="00FC612D" w:rsidRDefault="00FC612D" w:rsidP="0002559C">
      <w:pPr>
        <w:pStyle w:val="24"/>
        <w:shd w:val="clear" w:color="auto" w:fill="auto"/>
        <w:spacing w:after="0" w:line="276" w:lineRule="auto"/>
        <w:ind w:right="200" w:firstLine="851"/>
        <w:rPr>
          <w:rStyle w:val="25"/>
          <w:sz w:val="28"/>
          <w:szCs w:val="28"/>
        </w:rPr>
      </w:pPr>
    </w:p>
    <w:p w:rsidR="00FC612D" w:rsidRPr="00FC612D" w:rsidRDefault="00FC612D" w:rsidP="0002559C">
      <w:pPr>
        <w:pStyle w:val="24"/>
        <w:shd w:val="clear" w:color="auto" w:fill="auto"/>
        <w:spacing w:after="0" w:line="276" w:lineRule="auto"/>
        <w:ind w:right="200" w:firstLine="851"/>
        <w:rPr>
          <w:rStyle w:val="25"/>
          <w:sz w:val="28"/>
          <w:szCs w:val="28"/>
        </w:rPr>
      </w:pP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right="200"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С целью систематизации учета повреждений объектов социальной сферы, определения объема восстановительных</w:t>
      </w:r>
      <w:r w:rsidRPr="00FC612D">
        <w:rPr>
          <w:rStyle w:val="25"/>
          <w:sz w:val="28"/>
          <w:szCs w:val="28"/>
        </w:rPr>
        <w:t xml:space="preserve"> работ и необходимых строительных материалов,</w:t>
      </w:r>
    </w:p>
    <w:p w:rsidR="00FC612D" w:rsidRPr="00FC612D" w:rsidRDefault="00FC612D" w:rsidP="0002559C">
      <w:pPr>
        <w:pStyle w:val="24"/>
        <w:shd w:val="clear" w:color="auto" w:fill="auto"/>
        <w:spacing w:after="0" w:line="276" w:lineRule="auto"/>
        <w:ind w:firstLine="851"/>
        <w:jc w:val="left"/>
        <w:rPr>
          <w:rStyle w:val="25"/>
          <w:sz w:val="28"/>
          <w:szCs w:val="28"/>
        </w:rPr>
      </w:pP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jc w:val="left"/>
        <w:rPr>
          <w:rStyle w:val="25"/>
          <w:b/>
          <w:sz w:val="28"/>
          <w:szCs w:val="28"/>
        </w:rPr>
      </w:pPr>
      <w:r w:rsidRPr="00FC612D">
        <w:rPr>
          <w:rStyle w:val="25"/>
          <w:b/>
          <w:sz w:val="28"/>
          <w:szCs w:val="28"/>
        </w:rPr>
        <w:t>РАСПОРЯЖАЮСЬ:</w:t>
      </w:r>
    </w:p>
    <w:p w:rsidR="00FC612D" w:rsidRPr="00FC612D" w:rsidRDefault="00FC612D" w:rsidP="0002559C">
      <w:pPr>
        <w:pStyle w:val="24"/>
        <w:shd w:val="clear" w:color="auto" w:fill="auto"/>
        <w:spacing w:after="0" w:line="276" w:lineRule="auto"/>
        <w:ind w:firstLine="851"/>
        <w:jc w:val="left"/>
        <w:rPr>
          <w:sz w:val="28"/>
          <w:szCs w:val="28"/>
        </w:rPr>
      </w:pPr>
    </w:p>
    <w:p w:rsidR="00BB7ACA" w:rsidRPr="00FC612D" w:rsidRDefault="00D7377E" w:rsidP="0002559C">
      <w:pPr>
        <w:pStyle w:val="24"/>
        <w:numPr>
          <w:ilvl w:val="0"/>
          <w:numId w:val="1"/>
        </w:numPr>
        <w:shd w:val="clear" w:color="auto" w:fill="auto"/>
        <w:tabs>
          <w:tab w:val="left" w:pos="2296"/>
        </w:tabs>
        <w:spacing w:after="0" w:line="276" w:lineRule="auto"/>
        <w:ind w:right="200"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Главам Администраций городов и районов Донецкой Народной Республики возложить на городские (районные) комиссии по вопросам восстановления инфраструктуры населенных пунктов функции по организации у</w:t>
      </w:r>
      <w:r w:rsidRPr="00FC612D">
        <w:rPr>
          <w:rStyle w:val="25"/>
          <w:sz w:val="28"/>
          <w:szCs w:val="28"/>
        </w:rPr>
        <w:t>чета, обследованию поврежденного жилья и определению объема восстановительных работ.</w:t>
      </w:r>
    </w:p>
    <w:p w:rsidR="00BB7ACA" w:rsidRPr="00FC612D" w:rsidRDefault="00D7377E" w:rsidP="0002559C">
      <w:pPr>
        <w:pStyle w:val="24"/>
        <w:numPr>
          <w:ilvl w:val="0"/>
          <w:numId w:val="1"/>
        </w:numPr>
        <w:shd w:val="clear" w:color="auto" w:fill="auto"/>
        <w:tabs>
          <w:tab w:val="left" w:pos="2296"/>
        </w:tabs>
        <w:spacing w:after="0" w:line="276" w:lineRule="auto"/>
        <w:ind w:right="200"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Утвердить Порядок организации работы по учету, обследованию поврежденного жилья и определению нанесенного ущерба.</w:t>
      </w:r>
    </w:p>
    <w:p w:rsidR="00BB7ACA" w:rsidRPr="00FC612D" w:rsidRDefault="00D7377E" w:rsidP="0002559C">
      <w:pPr>
        <w:pStyle w:val="24"/>
        <w:numPr>
          <w:ilvl w:val="0"/>
          <w:numId w:val="1"/>
        </w:numPr>
        <w:shd w:val="clear" w:color="auto" w:fill="auto"/>
        <w:tabs>
          <w:tab w:val="left" w:pos="2296"/>
        </w:tabs>
        <w:spacing w:after="0" w:line="276" w:lineRule="auto"/>
        <w:ind w:right="200"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Финансирование затрат, связанных с проведением работ по у</w:t>
      </w:r>
      <w:r w:rsidRPr="00FC612D">
        <w:rPr>
          <w:rStyle w:val="25"/>
          <w:sz w:val="28"/>
          <w:szCs w:val="28"/>
        </w:rPr>
        <w:t>чету, обследованию поврежденного жилья и определению объема восстановительных работ осуществлять за счет общего фонда финансирования местных органов власти.</w:t>
      </w:r>
    </w:p>
    <w:p w:rsidR="00BB7ACA" w:rsidRPr="00FC612D" w:rsidRDefault="00D7377E" w:rsidP="0002559C">
      <w:pPr>
        <w:pStyle w:val="24"/>
        <w:numPr>
          <w:ilvl w:val="0"/>
          <w:numId w:val="1"/>
        </w:numPr>
        <w:shd w:val="clear" w:color="auto" w:fill="auto"/>
        <w:tabs>
          <w:tab w:val="left" w:pos="2296"/>
        </w:tabs>
        <w:spacing w:after="0" w:line="276" w:lineRule="auto"/>
        <w:ind w:right="200"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Министерству строительства и жилищно-</w:t>
      </w:r>
      <w:r w:rsidR="00FC612D" w:rsidRPr="00FC612D">
        <w:rPr>
          <w:rStyle w:val="25"/>
          <w:sz w:val="28"/>
          <w:szCs w:val="28"/>
        </w:rPr>
        <w:t>коммунального</w:t>
      </w:r>
      <w:r w:rsidRPr="00FC612D">
        <w:rPr>
          <w:rStyle w:val="25"/>
          <w:sz w:val="28"/>
          <w:szCs w:val="28"/>
        </w:rPr>
        <w:t xml:space="preserve"> хозяйства Донецкой Народной Республики оказывать </w:t>
      </w:r>
      <w:r w:rsidRPr="00FC612D">
        <w:rPr>
          <w:rStyle w:val="25"/>
          <w:sz w:val="28"/>
          <w:szCs w:val="28"/>
        </w:rPr>
        <w:t>методическую помощь комиссиям по вопросам восстановления инфраструктуры населенных пунктов Республики в проведении работы по учету, обследованию поврежденного жилья и определению нанесенного ущерба.</w:t>
      </w:r>
    </w:p>
    <w:p w:rsidR="00992FE2" w:rsidRDefault="00D7377E" w:rsidP="00992FE2">
      <w:pPr>
        <w:pStyle w:val="24"/>
        <w:numPr>
          <w:ilvl w:val="0"/>
          <w:numId w:val="1"/>
        </w:numPr>
        <w:shd w:val="clear" w:color="auto" w:fill="auto"/>
        <w:spacing w:after="0" w:line="276" w:lineRule="auto"/>
        <w:ind w:right="200" w:firstLine="851"/>
        <w:rPr>
          <w:rStyle w:val="25"/>
          <w:sz w:val="28"/>
          <w:szCs w:val="28"/>
        </w:rPr>
      </w:pPr>
      <w:r w:rsidRPr="00FC612D">
        <w:rPr>
          <w:rStyle w:val="25"/>
          <w:sz w:val="28"/>
          <w:szCs w:val="28"/>
        </w:rPr>
        <w:t>Настоящее распоряжение вступает в силу с момента его п</w:t>
      </w:r>
      <w:r w:rsidRPr="00FC612D">
        <w:rPr>
          <w:rStyle w:val="25"/>
          <w:sz w:val="28"/>
          <w:szCs w:val="28"/>
        </w:rPr>
        <w:t>одписания.</w:t>
      </w:r>
    </w:p>
    <w:p w:rsidR="00992FE2" w:rsidRDefault="00992FE2" w:rsidP="00992FE2">
      <w:pPr>
        <w:pStyle w:val="24"/>
        <w:shd w:val="clear" w:color="auto" w:fill="auto"/>
        <w:spacing w:after="0" w:line="276" w:lineRule="auto"/>
        <w:ind w:right="200" w:firstLine="0"/>
        <w:rPr>
          <w:rStyle w:val="25"/>
          <w:sz w:val="28"/>
          <w:szCs w:val="28"/>
        </w:rPr>
      </w:pPr>
    </w:p>
    <w:p w:rsidR="00BD4426" w:rsidRDefault="00FC612D" w:rsidP="00BD4426">
      <w:pPr>
        <w:pStyle w:val="24"/>
        <w:shd w:val="clear" w:color="auto" w:fill="auto"/>
        <w:spacing w:after="0" w:line="276" w:lineRule="auto"/>
        <w:ind w:right="200" w:firstLine="851"/>
        <w:rPr>
          <w:rStyle w:val="22"/>
          <w:bCs w:val="0"/>
          <w:sz w:val="28"/>
          <w:szCs w:val="28"/>
        </w:rPr>
      </w:pPr>
      <w:r w:rsidRPr="00992FE2">
        <w:rPr>
          <w:rStyle w:val="22"/>
          <w:bCs w:val="0"/>
          <w:sz w:val="28"/>
          <w:szCs w:val="28"/>
        </w:rPr>
        <w:t>Глава</w:t>
      </w:r>
    </w:p>
    <w:p w:rsidR="00BB7ACA" w:rsidRPr="00BD4426" w:rsidRDefault="00FC612D" w:rsidP="00BD4426">
      <w:pPr>
        <w:pStyle w:val="24"/>
        <w:shd w:val="clear" w:color="auto" w:fill="auto"/>
        <w:spacing w:after="0" w:line="276" w:lineRule="auto"/>
        <w:ind w:right="200" w:firstLine="0"/>
        <w:rPr>
          <w:rStyle w:val="22"/>
          <w:bCs w:val="0"/>
          <w:sz w:val="28"/>
          <w:szCs w:val="28"/>
        </w:rPr>
      </w:pPr>
      <w:r w:rsidRPr="00BD4426">
        <w:rPr>
          <w:rStyle w:val="22"/>
          <w:bCs w:val="0"/>
          <w:sz w:val="28"/>
          <w:szCs w:val="28"/>
        </w:rPr>
        <w:t>Донецкой Народной Республики</w:t>
      </w:r>
      <w:r>
        <w:rPr>
          <w:rStyle w:val="22"/>
          <w:b w:val="0"/>
          <w:bCs w:val="0"/>
          <w:sz w:val="28"/>
          <w:szCs w:val="28"/>
        </w:rPr>
        <w:t xml:space="preserve">                                           </w:t>
      </w:r>
      <w:r w:rsidR="00D7377E" w:rsidRPr="00FC612D">
        <w:rPr>
          <w:rStyle w:val="22"/>
          <w:sz w:val="28"/>
          <w:szCs w:val="28"/>
        </w:rPr>
        <w:t>А.</w:t>
      </w:r>
      <w:r>
        <w:rPr>
          <w:rStyle w:val="22"/>
          <w:b w:val="0"/>
          <w:bCs w:val="0"/>
          <w:sz w:val="28"/>
          <w:szCs w:val="28"/>
        </w:rPr>
        <w:t xml:space="preserve"> </w:t>
      </w:r>
      <w:r w:rsidR="00D7377E" w:rsidRPr="00FC612D">
        <w:rPr>
          <w:rStyle w:val="22"/>
          <w:sz w:val="28"/>
          <w:szCs w:val="28"/>
        </w:rPr>
        <w:t>В.</w:t>
      </w:r>
      <w:r>
        <w:rPr>
          <w:rStyle w:val="22"/>
          <w:b w:val="0"/>
          <w:bCs w:val="0"/>
          <w:sz w:val="28"/>
          <w:szCs w:val="28"/>
        </w:rPr>
        <w:t xml:space="preserve"> </w:t>
      </w:r>
      <w:r w:rsidR="00D7377E" w:rsidRPr="00FC612D">
        <w:rPr>
          <w:rStyle w:val="22"/>
          <w:sz w:val="28"/>
          <w:szCs w:val="28"/>
        </w:rPr>
        <w:t>Захарченко</w:t>
      </w:r>
    </w:p>
    <w:p w:rsidR="0002559C" w:rsidRPr="0002559C" w:rsidRDefault="0002559C" w:rsidP="0002559C">
      <w:pPr>
        <w:pStyle w:val="24"/>
        <w:shd w:val="clear" w:color="auto" w:fill="auto"/>
        <w:spacing w:after="0" w:line="276" w:lineRule="auto"/>
        <w:ind w:left="5670" w:firstLine="0"/>
        <w:jc w:val="left"/>
        <w:rPr>
          <w:sz w:val="28"/>
          <w:szCs w:val="28"/>
        </w:rPr>
      </w:pPr>
      <w:r>
        <w:rPr>
          <w:rStyle w:val="27"/>
          <w:sz w:val="28"/>
          <w:szCs w:val="28"/>
        </w:rPr>
        <w:lastRenderedPageBreak/>
        <w:t xml:space="preserve">Утверждено </w:t>
      </w:r>
      <w:r>
        <w:rPr>
          <w:rStyle w:val="27"/>
          <w:sz w:val="28"/>
          <w:szCs w:val="28"/>
        </w:rPr>
        <w:br/>
        <w:t xml:space="preserve">Распоряжением </w:t>
      </w:r>
      <w:r w:rsidRPr="0002559C">
        <w:rPr>
          <w:rStyle w:val="27"/>
          <w:sz w:val="28"/>
          <w:szCs w:val="28"/>
        </w:rPr>
        <w:t xml:space="preserve">Главы </w:t>
      </w:r>
      <w:r w:rsidRPr="0002559C">
        <w:rPr>
          <w:rStyle w:val="27"/>
          <w:sz w:val="28"/>
          <w:szCs w:val="28"/>
        </w:rPr>
        <w:br/>
        <w:t>Донецкой Народной Республики</w:t>
      </w:r>
    </w:p>
    <w:p w:rsidR="0002559C" w:rsidRPr="0002559C" w:rsidRDefault="0002559C" w:rsidP="0002559C">
      <w:pPr>
        <w:pStyle w:val="24"/>
        <w:shd w:val="clear" w:color="auto" w:fill="auto"/>
        <w:spacing w:after="0" w:line="276" w:lineRule="auto"/>
        <w:ind w:left="5670" w:firstLine="0"/>
        <w:jc w:val="left"/>
        <w:rPr>
          <w:sz w:val="28"/>
          <w:szCs w:val="28"/>
        </w:rPr>
      </w:pPr>
      <w:r w:rsidRPr="0002559C">
        <w:rPr>
          <w:rStyle w:val="27"/>
          <w:sz w:val="28"/>
          <w:szCs w:val="28"/>
        </w:rPr>
        <w:t>№ 46 от 08 апреля 2015 г.</w:t>
      </w:r>
    </w:p>
    <w:p w:rsidR="0002559C" w:rsidRDefault="0002559C" w:rsidP="0002559C">
      <w:pPr>
        <w:pStyle w:val="24"/>
        <w:shd w:val="clear" w:color="auto" w:fill="auto"/>
        <w:spacing w:after="0" w:line="276" w:lineRule="auto"/>
        <w:ind w:right="280" w:firstLine="851"/>
        <w:jc w:val="center"/>
        <w:rPr>
          <w:rStyle w:val="27"/>
          <w:sz w:val="28"/>
          <w:szCs w:val="28"/>
        </w:rPr>
      </w:pPr>
    </w:p>
    <w:p w:rsidR="0002559C" w:rsidRPr="00FC612D" w:rsidRDefault="0002559C" w:rsidP="0002559C">
      <w:pPr>
        <w:pStyle w:val="24"/>
        <w:shd w:val="clear" w:color="auto" w:fill="auto"/>
        <w:spacing w:after="0" w:line="276" w:lineRule="auto"/>
        <w:ind w:right="280" w:firstLine="851"/>
        <w:jc w:val="center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ПОРЯДОК</w:t>
      </w:r>
    </w:p>
    <w:p w:rsidR="0002559C" w:rsidRDefault="0002559C" w:rsidP="0002559C">
      <w:pPr>
        <w:pStyle w:val="24"/>
        <w:shd w:val="clear" w:color="auto" w:fill="auto"/>
        <w:spacing w:after="0" w:line="276" w:lineRule="auto"/>
        <w:ind w:right="280" w:firstLine="851"/>
        <w:jc w:val="center"/>
        <w:rPr>
          <w:rStyle w:val="27"/>
          <w:sz w:val="28"/>
          <w:szCs w:val="28"/>
        </w:rPr>
      </w:pPr>
      <w:r w:rsidRPr="00FC612D">
        <w:rPr>
          <w:rStyle w:val="27"/>
          <w:sz w:val="28"/>
          <w:szCs w:val="28"/>
        </w:rPr>
        <w:t>организации работы по учету, обследованию и определению ущерба</w:t>
      </w:r>
      <w:r w:rsidRPr="00FC612D">
        <w:rPr>
          <w:rStyle w:val="27"/>
          <w:sz w:val="28"/>
          <w:szCs w:val="28"/>
        </w:rPr>
        <w:br/>
        <w:t>поврежденного жилья на территории ДНР</w:t>
      </w:r>
    </w:p>
    <w:p w:rsidR="0002559C" w:rsidRPr="00FC612D" w:rsidRDefault="0002559C" w:rsidP="0002559C">
      <w:pPr>
        <w:pStyle w:val="24"/>
        <w:shd w:val="clear" w:color="auto" w:fill="auto"/>
        <w:spacing w:after="0" w:line="276" w:lineRule="auto"/>
        <w:ind w:right="280" w:firstLine="851"/>
        <w:jc w:val="center"/>
        <w:rPr>
          <w:sz w:val="28"/>
          <w:szCs w:val="28"/>
        </w:rPr>
      </w:pPr>
    </w:p>
    <w:p w:rsidR="0002559C" w:rsidRDefault="0002559C" w:rsidP="0002559C">
      <w:pPr>
        <w:pStyle w:val="24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76" w:lineRule="auto"/>
        <w:ind w:firstLine="851"/>
        <w:jc w:val="center"/>
        <w:rPr>
          <w:rStyle w:val="27"/>
          <w:sz w:val="28"/>
          <w:szCs w:val="28"/>
        </w:rPr>
      </w:pPr>
      <w:r w:rsidRPr="00FC612D">
        <w:rPr>
          <w:rStyle w:val="27"/>
          <w:sz w:val="28"/>
          <w:szCs w:val="28"/>
        </w:rPr>
        <w:t>Общие положения</w:t>
      </w:r>
    </w:p>
    <w:p w:rsidR="0002559C" w:rsidRPr="00FC612D" w:rsidRDefault="0002559C" w:rsidP="0002559C">
      <w:pPr>
        <w:pStyle w:val="24"/>
        <w:shd w:val="clear" w:color="auto" w:fill="auto"/>
        <w:tabs>
          <w:tab w:val="left" w:pos="4154"/>
        </w:tabs>
        <w:spacing w:after="0" w:line="276" w:lineRule="auto"/>
        <w:ind w:firstLine="0"/>
        <w:rPr>
          <w:sz w:val="28"/>
          <w:szCs w:val="28"/>
        </w:rPr>
      </w:pPr>
    </w:p>
    <w:p w:rsidR="0002559C" w:rsidRPr="00FC612D" w:rsidRDefault="0002559C" w:rsidP="0002559C">
      <w:pPr>
        <w:pStyle w:val="24"/>
        <w:numPr>
          <w:ilvl w:val="0"/>
          <w:numId w:val="7"/>
        </w:numPr>
        <w:shd w:val="clear" w:color="auto" w:fill="auto"/>
        <w:tabs>
          <w:tab w:val="left" w:pos="1629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Работа по учету, обследованию и определению ущерба поврежденного жилья осуществляется с целью создания единой базы поврежденных, в результате военных действий, объектов инфраструктуры населенного пункта.</w:t>
      </w:r>
    </w:p>
    <w:p w:rsidR="0002559C" w:rsidRPr="00FC612D" w:rsidRDefault="0002559C" w:rsidP="0002559C">
      <w:pPr>
        <w:pStyle w:val="24"/>
        <w:numPr>
          <w:ilvl w:val="0"/>
          <w:numId w:val="7"/>
        </w:numPr>
        <w:shd w:val="clear" w:color="auto" w:fill="auto"/>
        <w:tabs>
          <w:tab w:val="left" w:pos="1575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Работа по учету, обследованию и определению ущерба поврежденного жилья осуществляется в соответствии с нормативно-правовыми актами, действующими на территории Донецкой Народной Республики, а также распорядительными и рекомендательными документами Министерства строительства и жилищно-коммунального хозяйства.</w:t>
      </w:r>
    </w:p>
    <w:p w:rsidR="0002559C" w:rsidRPr="00FC612D" w:rsidRDefault="0002559C" w:rsidP="0002559C">
      <w:pPr>
        <w:pStyle w:val="24"/>
        <w:numPr>
          <w:ilvl w:val="0"/>
          <w:numId w:val="7"/>
        </w:numPr>
        <w:shd w:val="clear" w:color="auto" w:fill="auto"/>
        <w:tabs>
          <w:tab w:val="left" w:pos="1575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Ор</w:t>
      </w:r>
      <w:r>
        <w:rPr>
          <w:rStyle w:val="275pt"/>
          <w:sz w:val="28"/>
          <w:szCs w:val="28"/>
        </w:rPr>
        <w:t>г</w:t>
      </w:r>
      <w:r w:rsidRPr="00FC612D">
        <w:rPr>
          <w:rStyle w:val="27"/>
          <w:sz w:val="28"/>
          <w:szCs w:val="28"/>
        </w:rPr>
        <w:t>анизац</w:t>
      </w:r>
      <w:r>
        <w:rPr>
          <w:rStyle w:val="27"/>
          <w:sz w:val="28"/>
          <w:szCs w:val="28"/>
        </w:rPr>
        <w:t>ия работ</w:t>
      </w:r>
      <w:r w:rsidRPr="00FC612D">
        <w:rPr>
          <w:rStyle w:val="27"/>
          <w:sz w:val="28"/>
          <w:szCs w:val="28"/>
        </w:rPr>
        <w:t xml:space="preserve">ы по учету, обследованию и определению ущерба поврежденного жилья возлагается па заместителя главы Администрации города (района) </w:t>
      </w:r>
      <w:r w:rsidRPr="00FC612D">
        <w:rPr>
          <w:rStyle w:val="26"/>
          <w:sz w:val="28"/>
          <w:szCs w:val="28"/>
        </w:rPr>
        <w:t xml:space="preserve">- </w:t>
      </w:r>
      <w:r w:rsidRPr="00FC612D">
        <w:rPr>
          <w:rStyle w:val="27"/>
          <w:sz w:val="28"/>
          <w:szCs w:val="28"/>
        </w:rPr>
        <w:t>председателя комиссии по вопросам восстановления инфраструктуры населенного пункта.</w:t>
      </w:r>
    </w:p>
    <w:p w:rsidR="0002559C" w:rsidRPr="00FC612D" w:rsidRDefault="0002559C" w:rsidP="0002559C">
      <w:pPr>
        <w:pStyle w:val="24"/>
        <w:numPr>
          <w:ilvl w:val="0"/>
          <w:numId w:val="7"/>
        </w:numPr>
        <w:shd w:val="clear" w:color="auto" w:fill="auto"/>
        <w:tabs>
          <w:tab w:val="left" w:pos="1575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Учету, обследованию и определению нанесенного ущерба подлежат квартиры в многоквартирном жилом фонде, принадлежащие гражданам на праве собственности либо праве найма, а также частные домостроения на территории Донецкой Народной Республики, получившие повреждения при военных действиях, проводимых вооруженными формированиями Украины на территории Республики с 13 апреля 2014 года.</w:t>
      </w:r>
    </w:p>
    <w:p w:rsidR="0002559C" w:rsidRDefault="0002559C" w:rsidP="0002559C">
      <w:pPr>
        <w:pStyle w:val="24"/>
        <w:numPr>
          <w:ilvl w:val="0"/>
          <w:numId w:val="7"/>
        </w:numPr>
        <w:shd w:val="clear" w:color="auto" w:fill="auto"/>
        <w:tabs>
          <w:tab w:val="left" w:pos="1575"/>
        </w:tabs>
        <w:spacing w:after="0" w:line="276" w:lineRule="auto"/>
        <w:ind w:right="340" w:firstLine="851"/>
        <w:rPr>
          <w:rStyle w:val="27"/>
          <w:sz w:val="28"/>
          <w:szCs w:val="28"/>
        </w:rPr>
      </w:pPr>
      <w:r w:rsidRPr="00FC612D">
        <w:rPr>
          <w:rStyle w:val="27"/>
          <w:sz w:val="28"/>
          <w:szCs w:val="28"/>
        </w:rPr>
        <w:t>Основной задачей работы по обследованию и определению ущерба поврежденного жилья является определение возможности восстановления поврежденного жилья либо необходимости предоставления для проживания социального жилья.</w:t>
      </w:r>
    </w:p>
    <w:p w:rsidR="0002559C" w:rsidRPr="00FC612D" w:rsidRDefault="0002559C" w:rsidP="0002559C">
      <w:pPr>
        <w:pStyle w:val="24"/>
        <w:shd w:val="clear" w:color="auto" w:fill="auto"/>
        <w:tabs>
          <w:tab w:val="left" w:pos="1575"/>
        </w:tabs>
        <w:spacing w:after="0" w:line="276" w:lineRule="auto"/>
        <w:ind w:right="340" w:firstLine="0"/>
        <w:rPr>
          <w:sz w:val="28"/>
          <w:szCs w:val="28"/>
        </w:rPr>
      </w:pPr>
    </w:p>
    <w:p w:rsidR="0002559C" w:rsidRDefault="0002559C" w:rsidP="0002559C">
      <w:pPr>
        <w:pStyle w:val="24"/>
        <w:numPr>
          <w:ilvl w:val="0"/>
          <w:numId w:val="6"/>
        </w:numPr>
        <w:shd w:val="clear" w:color="auto" w:fill="auto"/>
        <w:tabs>
          <w:tab w:val="left" w:pos="709"/>
        </w:tabs>
        <w:spacing w:after="0" w:line="276" w:lineRule="auto"/>
        <w:ind w:firstLine="0"/>
        <w:jc w:val="center"/>
        <w:rPr>
          <w:rStyle w:val="27"/>
          <w:sz w:val="28"/>
          <w:szCs w:val="28"/>
        </w:rPr>
      </w:pPr>
      <w:r w:rsidRPr="00FC612D">
        <w:rPr>
          <w:rStyle w:val="27"/>
          <w:sz w:val="28"/>
          <w:szCs w:val="28"/>
        </w:rPr>
        <w:t>Этапы работы по проведению учета, обследования и определения ущерба поврежденного жилья</w:t>
      </w:r>
    </w:p>
    <w:p w:rsidR="0002559C" w:rsidRPr="00FC612D" w:rsidRDefault="0002559C" w:rsidP="0002559C">
      <w:pPr>
        <w:pStyle w:val="24"/>
        <w:shd w:val="clear" w:color="auto" w:fill="auto"/>
        <w:tabs>
          <w:tab w:val="left" w:pos="2323"/>
        </w:tabs>
        <w:spacing w:after="0" w:line="276" w:lineRule="auto"/>
        <w:ind w:right="1760" w:firstLine="0"/>
        <w:jc w:val="left"/>
        <w:rPr>
          <w:sz w:val="28"/>
          <w:szCs w:val="28"/>
        </w:rPr>
      </w:pPr>
    </w:p>
    <w:p w:rsidR="0002559C" w:rsidRPr="00FC612D" w:rsidRDefault="0002559C" w:rsidP="0002559C">
      <w:pPr>
        <w:pStyle w:val="24"/>
        <w:numPr>
          <w:ilvl w:val="0"/>
          <w:numId w:val="8"/>
        </w:numPr>
        <w:shd w:val="clear" w:color="auto" w:fill="auto"/>
        <w:tabs>
          <w:tab w:val="left" w:pos="1575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Информирование населения в средствах массовой информации о</w:t>
      </w:r>
    </w:p>
    <w:p w:rsidR="0002559C" w:rsidRPr="00FC612D" w:rsidRDefault="0002559C" w:rsidP="0002559C">
      <w:pPr>
        <w:pStyle w:val="24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  <w:proofErr w:type="gramStart"/>
      <w:r w:rsidRPr="00FC612D">
        <w:rPr>
          <w:rStyle w:val="27"/>
          <w:sz w:val="28"/>
          <w:szCs w:val="28"/>
        </w:rPr>
        <w:lastRenderedPageBreak/>
        <w:t>приеме</w:t>
      </w:r>
      <w:proofErr w:type="gramEnd"/>
      <w:r w:rsidRPr="00FC612D">
        <w:rPr>
          <w:rStyle w:val="27"/>
          <w:sz w:val="28"/>
          <w:szCs w:val="28"/>
        </w:rPr>
        <w:t xml:space="preserve"> заявлений на проведение обследования и определение ущерба поврежденного жилья.</w:t>
      </w:r>
    </w:p>
    <w:p w:rsidR="0002559C" w:rsidRPr="00FC612D" w:rsidRDefault="0002559C" w:rsidP="0002559C">
      <w:pPr>
        <w:pStyle w:val="24"/>
        <w:numPr>
          <w:ilvl w:val="0"/>
          <w:numId w:val="8"/>
        </w:numPr>
        <w:shd w:val="clear" w:color="auto" w:fill="auto"/>
        <w:tabs>
          <w:tab w:val="left" w:pos="1575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Прием от граждан заявлений на проведение обследования поврежденного жилья и определения ущерба.</w:t>
      </w:r>
    </w:p>
    <w:p w:rsidR="0002559C" w:rsidRPr="00FC612D" w:rsidRDefault="0002559C" w:rsidP="0002559C">
      <w:pPr>
        <w:pStyle w:val="24"/>
        <w:numPr>
          <w:ilvl w:val="0"/>
          <w:numId w:val="8"/>
        </w:numPr>
        <w:shd w:val="clear" w:color="auto" w:fill="auto"/>
        <w:tabs>
          <w:tab w:val="left" w:pos="1581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Проведение работы по обследованию повреждений объектов с составлением соответствующего дефектного акта.</w:t>
      </w:r>
    </w:p>
    <w:p w:rsidR="0002559C" w:rsidRPr="00FC612D" w:rsidRDefault="0002559C" w:rsidP="0002559C">
      <w:pPr>
        <w:pStyle w:val="24"/>
        <w:numPr>
          <w:ilvl w:val="0"/>
          <w:numId w:val="8"/>
        </w:numPr>
        <w:shd w:val="clear" w:color="auto" w:fill="auto"/>
        <w:tabs>
          <w:tab w:val="left" w:pos="1581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Определение целесообразности восстановления объекта, имеющего значительную степень повреждения, и подготовка соответствующего заключения.</w:t>
      </w:r>
    </w:p>
    <w:p w:rsidR="0002559C" w:rsidRPr="00FC612D" w:rsidRDefault="0002559C" w:rsidP="0002559C">
      <w:pPr>
        <w:pStyle w:val="24"/>
        <w:numPr>
          <w:ilvl w:val="0"/>
          <w:numId w:val="8"/>
        </w:numPr>
        <w:shd w:val="clear" w:color="auto" w:fill="auto"/>
        <w:tabs>
          <w:tab w:val="left" w:pos="1586"/>
        </w:tabs>
        <w:spacing w:after="0" w:line="276" w:lineRule="auto"/>
        <w:ind w:right="340" w:firstLine="851"/>
        <w:rPr>
          <w:sz w:val="28"/>
          <w:szCs w:val="28"/>
        </w:rPr>
      </w:pPr>
      <w:r w:rsidRPr="00FC612D">
        <w:rPr>
          <w:rStyle w:val="27"/>
          <w:sz w:val="28"/>
          <w:szCs w:val="28"/>
        </w:rPr>
        <w:t>Определение затрат, связанных с проведением восстановительных работ, в том числе объем материальных ресурсов и стоимость выполняемых работ.</w:t>
      </w:r>
    </w:p>
    <w:p w:rsidR="00BB7ACA" w:rsidRPr="00FC612D" w:rsidRDefault="00D7377E" w:rsidP="0002559C">
      <w:pPr>
        <w:pStyle w:val="24"/>
        <w:numPr>
          <w:ilvl w:val="0"/>
          <w:numId w:val="2"/>
        </w:numPr>
        <w:shd w:val="clear" w:color="auto" w:fill="auto"/>
        <w:tabs>
          <w:tab w:val="left" w:pos="1900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Оформление результатов обследования и определения ущерба по поврежденному жилью в виде соответствующего заключения.</w:t>
      </w:r>
    </w:p>
    <w:p w:rsidR="00BB7ACA" w:rsidRPr="00FC612D" w:rsidRDefault="00D7377E" w:rsidP="0002559C">
      <w:pPr>
        <w:pStyle w:val="24"/>
        <w:numPr>
          <w:ilvl w:val="0"/>
          <w:numId w:val="2"/>
        </w:numPr>
        <w:shd w:val="clear" w:color="auto" w:fill="auto"/>
        <w:tabs>
          <w:tab w:val="left" w:pos="1900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Утверждение </w:t>
      </w:r>
      <w:proofErr w:type="gramStart"/>
      <w:r w:rsidRPr="00FC612D">
        <w:rPr>
          <w:rStyle w:val="25"/>
          <w:sz w:val="28"/>
          <w:szCs w:val="28"/>
        </w:rPr>
        <w:t>на комиссии по вопросам восстановления инфраструктуры населенного пункта соответ</w:t>
      </w:r>
      <w:r w:rsidRPr="00FC612D">
        <w:rPr>
          <w:rStyle w:val="25"/>
          <w:sz w:val="28"/>
          <w:szCs w:val="28"/>
        </w:rPr>
        <w:t>ствующего заключения по поврежденному жилью с рассмотрением вопроса о необходимости</w:t>
      </w:r>
      <w:proofErr w:type="gramEnd"/>
      <w:r w:rsidRPr="00FC612D">
        <w:rPr>
          <w:rStyle w:val="25"/>
          <w:sz w:val="28"/>
          <w:szCs w:val="28"/>
        </w:rPr>
        <w:t xml:space="preserve"> предоставления пострадавшим гражданам для проживания социального жилья.</w:t>
      </w:r>
    </w:p>
    <w:p w:rsidR="00BB7ACA" w:rsidRPr="00FC612D" w:rsidRDefault="00D7377E" w:rsidP="0002559C">
      <w:pPr>
        <w:pStyle w:val="24"/>
        <w:numPr>
          <w:ilvl w:val="0"/>
          <w:numId w:val="2"/>
        </w:numPr>
        <w:shd w:val="clear" w:color="auto" w:fill="auto"/>
        <w:tabs>
          <w:tab w:val="left" w:pos="1900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Ведение учета затрат, связанных с восстановлением поврежденного жилья по </w:t>
      </w:r>
      <w:r w:rsidRPr="00FC612D">
        <w:rPr>
          <w:rStyle w:val="25"/>
          <w:sz w:val="28"/>
          <w:szCs w:val="28"/>
        </w:rPr>
        <w:t>административно-территориальной единице для дальнейшего учета по Республике, а также для определения количества жилья, необходимого для представления со статусом «социальное».</w:t>
      </w:r>
    </w:p>
    <w:p w:rsidR="00BB7ACA" w:rsidRDefault="00D7377E" w:rsidP="0002559C">
      <w:pPr>
        <w:pStyle w:val="24"/>
        <w:numPr>
          <w:ilvl w:val="0"/>
          <w:numId w:val="2"/>
        </w:numPr>
        <w:shd w:val="clear" w:color="auto" w:fill="auto"/>
        <w:tabs>
          <w:tab w:val="left" w:pos="1900"/>
        </w:tabs>
        <w:spacing w:after="0" w:line="276" w:lineRule="auto"/>
        <w:ind w:firstLine="851"/>
        <w:rPr>
          <w:rStyle w:val="25"/>
          <w:sz w:val="28"/>
          <w:szCs w:val="28"/>
        </w:rPr>
      </w:pPr>
      <w:r w:rsidRPr="00FC612D">
        <w:rPr>
          <w:rStyle w:val="25"/>
          <w:sz w:val="28"/>
          <w:szCs w:val="28"/>
        </w:rPr>
        <w:t>Архивирование документации, связанной с обследованием и определением ущерба повр</w:t>
      </w:r>
      <w:r w:rsidRPr="00FC612D">
        <w:rPr>
          <w:rStyle w:val="25"/>
          <w:sz w:val="28"/>
          <w:szCs w:val="28"/>
        </w:rPr>
        <w:t>ежденного жилья.</w:t>
      </w:r>
    </w:p>
    <w:p w:rsidR="0002559C" w:rsidRPr="00FC612D" w:rsidRDefault="0002559C" w:rsidP="0002559C">
      <w:pPr>
        <w:pStyle w:val="24"/>
        <w:shd w:val="clear" w:color="auto" w:fill="auto"/>
        <w:tabs>
          <w:tab w:val="left" w:pos="1900"/>
        </w:tabs>
        <w:spacing w:after="0" w:line="276" w:lineRule="auto"/>
        <w:ind w:firstLine="851"/>
        <w:jc w:val="center"/>
        <w:rPr>
          <w:sz w:val="28"/>
          <w:szCs w:val="28"/>
        </w:rPr>
      </w:pPr>
    </w:p>
    <w:p w:rsidR="00BB7ACA" w:rsidRDefault="00D7377E" w:rsidP="0002559C">
      <w:pPr>
        <w:pStyle w:val="24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76" w:lineRule="auto"/>
        <w:ind w:right="46" w:firstLine="851"/>
        <w:jc w:val="center"/>
        <w:rPr>
          <w:rStyle w:val="25"/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Порядок проведения учета, обследования и </w:t>
      </w:r>
      <w:r w:rsidR="0002559C">
        <w:rPr>
          <w:rStyle w:val="25"/>
          <w:sz w:val="28"/>
          <w:szCs w:val="28"/>
        </w:rPr>
        <w:br/>
      </w:r>
      <w:r w:rsidRPr="00FC612D">
        <w:rPr>
          <w:rStyle w:val="25"/>
          <w:sz w:val="28"/>
          <w:szCs w:val="28"/>
        </w:rPr>
        <w:t>определения ущерба поврежденного жилья</w:t>
      </w:r>
    </w:p>
    <w:p w:rsidR="0002559C" w:rsidRPr="00FC612D" w:rsidRDefault="0002559C" w:rsidP="0002559C">
      <w:pPr>
        <w:pStyle w:val="24"/>
        <w:shd w:val="clear" w:color="auto" w:fill="auto"/>
        <w:tabs>
          <w:tab w:val="left" w:pos="3103"/>
        </w:tabs>
        <w:spacing w:after="0" w:line="276" w:lineRule="auto"/>
        <w:ind w:right="1960" w:firstLine="851"/>
        <w:jc w:val="left"/>
        <w:rPr>
          <w:sz w:val="28"/>
          <w:szCs w:val="28"/>
        </w:rPr>
      </w:pP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30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Гражданин, имеющий на праве собственности либо на праве найма поврежденное, в результате военных действий, жилье, подает заявление установленного образца на им</w:t>
      </w:r>
      <w:r w:rsidRPr="00FC612D">
        <w:rPr>
          <w:rStyle w:val="25"/>
          <w:sz w:val="28"/>
          <w:szCs w:val="28"/>
        </w:rPr>
        <w:t>я Главы Администрации города (района) на проведение обследования и определение нанесенного ущерба (образец заявления приложение №1). Заявление должно содержать информацию об оперативных средствах связи с заявителем.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График приема таких заявлений должен соо</w:t>
      </w:r>
      <w:r w:rsidRPr="00FC612D">
        <w:rPr>
          <w:rStyle w:val="25"/>
          <w:sz w:val="28"/>
          <w:szCs w:val="28"/>
        </w:rPr>
        <w:t>тветствовать графику приема обращений граждан.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Заявление подлежит регистрации в администрации населенного пункта.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25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По поручению Главы Администрации населенного пункта заявление направляется для работы в комиссию по вопросам восстановления </w:t>
      </w:r>
      <w:r w:rsidRPr="00FC612D">
        <w:rPr>
          <w:rStyle w:val="25"/>
          <w:sz w:val="28"/>
          <w:szCs w:val="28"/>
        </w:rPr>
        <w:lastRenderedPageBreak/>
        <w:t>инфраструктуры нас</w:t>
      </w:r>
      <w:r w:rsidRPr="00FC612D">
        <w:rPr>
          <w:rStyle w:val="25"/>
          <w:sz w:val="28"/>
          <w:szCs w:val="28"/>
        </w:rPr>
        <w:t>еленного пункта.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25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Для проведения работ по обследованию частных домостроений привлекаются коммунальные предприятия «Бюро технической инвентаризации», а по обследованию квартир в многоквартирных домах - коммунальные жилищные организации либо управление (отдел</w:t>
      </w:r>
      <w:r w:rsidRPr="00FC612D">
        <w:rPr>
          <w:rStyle w:val="25"/>
          <w:sz w:val="28"/>
          <w:szCs w:val="28"/>
        </w:rPr>
        <w:t>) жилищного хозяйства администрации населенного пункта.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209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Заявление о проведении обследования поврежденного жилья направляется для работы в КП «Бюро технической инвентаризации» либо в коммунальную жилищную организацию.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209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Предприятие, которому поручено, </w:t>
      </w:r>
      <w:r w:rsidRPr="00FC612D">
        <w:rPr>
          <w:rStyle w:val="25"/>
          <w:sz w:val="28"/>
          <w:szCs w:val="28"/>
        </w:rPr>
        <w:t>проведение обследования поврежденного жилья, фиксирует поступившее заявление в журнале установленного образца (форма журнала регистрации приложение №2) и по средствам оперативной связи запрашивает и приобщает к заявлению следующие документы: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6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паспорта и иде</w:t>
      </w:r>
      <w:r w:rsidRPr="00FC612D">
        <w:rPr>
          <w:rStyle w:val="25"/>
          <w:sz w:val="28"/>
          <w:szCs w:val="28"/>
        </w:rPr>
        <w:t>нтификационные коды собственников (владельцев) жилья, либо хотя бы одного из собственников (владельцев) (копия);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64"/>
        </w:tabs>
        <w:spacing w:after="0" w:line="276" w:lineRule="auto"/>
        <w:ind w:firstLine="851"/>
        <w:rPr>
          <w:sz w:val="28"/>
          <w:szCs w:val="28"/>
        </w:rPr>
      </w:pPr>
      <w:proofErr w:type="gramStart"/>
      <w:r w:rsidRPr="00FC612D">
        <w:rPr>
          <w:rStyle w:val="25"/>
          <w:sz w:val="28"/>
          <w:szCs w:val="28"/>
        </w:rPr>
        <w:t>паспорт и идентификационные коды, проживающих (зарегистрированных) по данному адресу (неприватизированное жилье), либо хотя бы одного из прожив</w:t>
      </w:r>
      <w:r w:rsidRPr="00FC612D">
        <w:rPr>
          <w:rStyle w:val="25"/>
          <w:sz w:val="28"/>
          <w:szCs w:val="28"/>
        </w:rPr>
        <w:t>ающих (копия);</w:t>
      </w:r>
      <w:proofErr w:type="gramEnd"/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6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правоустанавливающие документы на жилье, либо документ на право пользования жилым помещением (неприватизированное жилье) (копия);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6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документ о подтверждении родства с собственником жилья (в случае необходимости) (копия);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66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технический паспорт на</w:t>
      </w:r>
      <w:r w:rsidRPr="00FC612D">
        <w:rPr>
          <w:rStyle w:val="25"/>
          <w:sz w:val="28"/>
          <w:szCs w:val="28"/>
        </w:rPr>
        <w:t xml:space="preserve"> объект жилья (копия);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66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справка о составе семьи (оригинал)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фотографии поврежденного домостроения (квартиры) (по желанию заявителя).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Оригиналы документов, копии которых приобщаются к заявлению, предоставляются для осмотра на соответствие.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В случае утраты </w:t>
      </w:r>
      <w:r w:rsidRPr="00FC612D">
        <w:rPr>
          <w:rStyle w:val="25"/>
          <w:sz w:val="28"/>
          <w:szCs w:val="28"/>
        </w:rPr>
        <w:t>перечисленных документов по независящим от заявителя причинам, как исключение, представляется справка из архива БТИ о праве собственности на объект и соответствующая справка, удостоверяющая личность, из органов внутренних дел.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229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Обследование поврежденного объекта осуществляется представителями коммунального предприятия с участием (по согласованию и поручению председателя комиссии по вопросам восстановления инфраструктуры населенного пункта) работников городских служб; отдела капит</w:t>
      </w:r>
      <w:r w:rsidRPr="00FC612D">
        <w:rPr>
          <w:rStyle w:val="25"/>
          <w:sz w:val="28"/>
          <w:szCs w:val="28"/>
        </w:rPr>
        <w:t xml:space="preserve">ального строительства, архитектуры и др. </w:t>
      </w:r>
      <w:r w:rsidRPr="00FC612D">
        <w:rPr>
          <w:rStyle w:val="26"/>
          <w:sz w:val="28"/>
          <w:szCs w:val="28"/>
        </w:rPr>
        <w:t xml:space="preserve">- </w:t>
      </w:r>
      <w:r w:rsidRPr="00FC612D">
        <w:rPr>
          <w:rStyle w:val="25"/>
          <w:sz w:val="28"/>
          <w:szCs w:val="28"/>
        </w:rPr>
        <w:t>специалистов по техническому обследованию в составе не менее двух человек.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lastRenderedPageBreak/>
        <w:t>О дате проведения обследования заявитель уведомляется предварительно не менее чем за сутки до проведения обследования.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График проведения о</w:t>
      </w:r>
      <w:r w:rsidRPr="00FC612D">
        <w:rPr>
          <w:rStyle w:val="25"/>
          <w:sz w:val="28"/>
          <w:szCs w:val="28"/>
        </w:rPr>
        <w:t>бследования объекта определяет руководитель предприятия, которому поручено проведение обследования, исходя из существующей обстановки на момент выезда как по пути следования, так и на самом объекте.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61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Обследование объекта повреждения оформляется соответствую</w:t>
      </w:r>
      <w:r w:rsidRPr="00FC612D">
        <w:rPr>
          <w:rStyle w:val="25"/>
          <w:sz w:val="28"/>
          <w:szCs w:val="28"/>
        </w:rPr>
        <w:t>щим актом (образец акта обследования поврежденного жилья приложение №3).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К акту прикладываются фотоматериалы, которые являются неотъемлемой частью акта и ведомость дефектов (приложение №4).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61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По результатам обследования объекта проводится камеральная обработ</w:t>
      </w:r>
      <w:r w:rsidRPr="00FC612D">
        <w:rPr>
          <w:rStyle w:val="25"/>
          <w:sz w:val="28"/>
          <w:szCs w:val="28"/>
        </w:rPr>
        <w:t>ка данных, на основании которых выносятся рекомендации о возможности (целесообразности) либо невозможности (нецелесообразности) восстановления объекта обследования, а также определяются затраты (смета по форме для ремонтно-восстановительных работ) на их пр</w:t>
      </w:r>
      <w:r w:rsidRPr="00FC612D">
        <w:rPr>
          <w:rStyle w:val="25"/>
          <w:sz w:val="28"/>
          <w:szCs w:val="28"/>
        </w:rPr>
        <w:t>оведение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61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Материалы обследования объекта и определения затрат на восстановление оформляются в виде Отчета (приложение №5) в двух экземплярах: один для заявителя, второй для предприятия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78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Оформленный отчет представляется на утверждение в комиссию по вопросам в</w:t>
      </w:r>
      <w:r w:rsidRPr="00FC612D">
        <w:rPr>
          <w:rStyle w:val="25"/>
          <w:sz w:val="28"/>
          <w:szCs w:val="28"/>
        </w:rPr>
        <w:t>осстановления инфраструктуры населенного пункта.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87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Комиссия по вопросам восстановления инфраструктуры населенного пункта при утверждении представленного отчета выносит одно из заключений: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42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объект обследования подлежит восстановлению с суммой затрат</w:t>
      </w:r>
    </w:p>
    <w:p w:rsidR="00BB7ACA" w:rsidRPr="00FC612D" w:rsidRDefault="00D7377E" w:rsidP="0002559C">
      <w:pPr>
        <w:pStyle w:val="24"/>
        <w:numPr>
          <w:ilvl w:val="0"/>
          <w:numId w:val="5"/>
        </w:numPr>
        <w:shd w:val="clear" w:color="auto" w:fill="auto"/>
        <w:tabs>
          <w:tab w:val="left" w:pos="1147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объект </w:t>
      </w:r>
      <w:r w:rsidRPr="00FC612D">
        <w:rPr>
          <w:rStyle w:val="25"/>
          <w:sz w:val="28"/>
          <w:szCs w:val="28"/>
        </w:rPr>
        <w:t>восстановлению не подлежит, а гражданин (в составе проживающих по указанному адресу) подлежит к взятию на учет, как нуждающийся в предоставлении «социального» жилья.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2102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Решение комиссии оформляется протоколом и подписывается председателем и секретарем комисси</w:t>
      </w:r>
      <w:r w:rsidRPr="00FC612D">
        <w:rPr>
          <w:rStyle w:val="25"/>
          <w:sz w:val="28"/>
          <w:szCs w:val="28"/>
        </w:rPr>
        <w:t>и, а также регистрируется в журнале по установленной форме (приложение №6).</w:t>
      </w:r>
    </w:p>
    <w:p w:rsidR="0002559C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92"/>
        </w:tabs>
        <w:spacing w:after="0" w:line="276" w:lineRule="auto"/>
        <w:ind w:firstLine="851"/>
        <w:rPr>
          <w:rStyle w:val="25"/>
          <w:sz w:val="28"/>
          <w:szCs w:val="28"/>
        </w:rPr>
      </w:pPr>
      <w:r w:rsidRPr="00FC612D">
        <w:rPr>
          <w:rStyle w:val="25"/>
          <w:sz w:val="28"/>
          <w:szCs w:val="28"/>
        </w:rPr>
        <w:t>Один экземпляр отчета и протокола комиссии передается заявителю, второй экземпляр хранится в общей документации коммунального предприятия до передачи на архивн</w:t>
      </w:r>
      <w:r w:rsidRPr="00FC612D">
        <w:rPr>
          <w:rStyle w:val="25"/>
          <w:sz w:val="28"/>
          <w:szCs w:val="28"/>
        </w:rPr>
        <w:t>ое хранение.</w:t>
      </w:r>
      <w:r w:rsidR="0002559C">
        <w:rPr>
          <w:rStyle w:val="25"/>
          <w:sz w:val="28"/>
          <w:szCs w:val="28"/>
        </w:rPr>
        <w:t xml:space="preserve"> 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215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Гражданин, жилье которого не подлежит восстановлению (нецелесообразно) свое согласие на постановку его на учет, как нуждающегося в предоставлении «социального» жилья, имеет право высказать в течение одного месяца с момента получения экземпляра</w:t>
      </w:r>
      <w:r w:rsidRPr="00FC612D">
        <w:rPr>
          <w:rStyle w:val="25"/>
          <w:sz w:val="28"/>
          <w:szCs w:val="28"/>
        </w:rPr>
        <w:t xml:space="preserve"> протокола комиссии и отчета по обследованию.</w:t>
      </w:r>
    </w:p>
    <w:p w:rsidR="00BB7ACA" w:rsidRPr="00FC612D" w:rsidRDefault="00D7377E" w:rsidP="0002559C">
      <w:pPr>
        <w:pStyle w:val="24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lastRenderedPageBreak/>
        <w:t>При нарушении указанного срока, восстановление права на постановку на учет для получения «социального» жилья осуществляется в судебном порядке согласно действующему законодательству.</w:t>
      </w:r>
    </w:p>
    <w:p w:rsidR="00BB7ACA" w:rsidRPr="00FC612D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2154"/>
        </w:tabs>
        <w:spacing w:after="0" w:line="276" w:lineRule="auto"/>
        <w:ind w:firstLine="851"/>
        <w:rPr>
          <w:sz w:val="28"/>
          <w:szCs w:val="28"/>
        </w:rPr>
      </w:pPr>
      <w:r w:rsidRPr="00FC612D">
        <w:rPr>
          <w:rStyle w:val="25"/>
          <w:sz w:val="28"/>
          <w:szCs w:val="28"/>
        </w:rPr>
        <w:t>Место хранения архивированн</w:t>
      </w:r>
      <w:r w:rsidRPr="00FC612D">
        <w:rPr>
          <w:rStyle w:val="25"/>
          <w:sz w:val="28"/>
          <w:szCs w:val="28"/>
        </w:rPr>
        <w:t>ых материалов определяется руководством коммунального предприятия. Срок хранения архива - 5 лет.</w:t>
      </w:r>
    </w:p>
    <w:p w:rsidR="00BB7ACA" w:rsidRDefault="00D7377E" w:rsidP="0002559C">
      <w:pPr>
        <w:pStyle w:val="24"/>
        <w:numPr>
          <w:ilvl w:val="0"/>
          <w:numId w:val="4"/>
        </w:numPr>
        <w:shd w:val="clear" w:color="auto" w:fill="auto"/>
        <w:tabs>
          <w:tab w:val="left" w:pos="1994"/>
        </w:tabs>
        <w:spacing w:after="0" w:line="276" w:lineRule="auto"/>
        <w:ind w:firstLine="851"/>
        <w:rPr>
          <w:rStyle w:val="25"/>
          <w:sz w:val="28"/>
          <w:szCs w:val="28"/>
        </w:rPr>
      </w:pPr>
      <w:r w:rsidRPr="00FC612D">
        <w:rPr>
          <w:rStyle w:val="25"/>
          <w:sz w:val="28"/>
          <w:szCs w:val="28"/>
        </w:rPr>
        <w:t xml:space="preserve">В случае возникновения ситуаций, не определенных настоящим порядком, разъяснения предоставляются Министерством строительства и </w:t>
      </w:r>
      <w:r w:rsidRPr="00FC612D">
        <w:rPr>
          <w:rStyle w:val="25"/>
          <w:sz w:val="28"/>
          <w:szCs w:val="28"/>
        </w:rPr>
        <w:t>жилищно-коммунального хозяйства</w:t>
      </w:r>
      <w:r w:rsidR="00992FE2">
        <w:rPr>
          <w:rStyle w:val="25"/>
          <w:sz w:val="28"/>
          <w:szCs w:val="28"/>
        </w:rPr>
        <w:t xml:space="preserve">. </w:t>
      </w:r>
    </w:p>
    <w:p w:rsidR="0002559C" w:rsidRDefault="0002559C" w:rsidP="0002559C">
      <w:pPr>
        <w:pStyle w:val="24"/>
        <w:shd w:val="clear" w:color="auto" w:fill="auto"/>
        <w:spacing w:after="0" w:line="276" w:lineRule="auto"/>
        <w:ind w:left="5670" w:firstLine="0"/>
        <w:jc w:val="left"/>
        <w:rPr>
          <w:sz w:val="28"/>
          <w:szCs w:val="28"/>
        </w:rPr>
      </w:pPr>
    </w:p>
    <w:p w:rsidR="00E26827" w:rsidRDefault="00E26827" w:rsidP="0002559C">
      <w:pPr>
        <w:pStyle w:val="24"/>
        <w:shd w:val="clear" w:color="auto" w:fill="auto"/>
        <w:spacing w:after="0" w:line="276" w:lineRule="auto"/>
        <w:ind w:left="5670" w:firstLine="0"/>
        <w:jc w:val="left"/>
        <w:rPr>
          <w:sz w:val="28"/>
          <w:szCs w:val="28"/>
        </w:rPr>
      </w:pPr>
    </w:p>
    <w:p w:rsidR="00E26827" w:rsidRDefault="00E26827" w:rsidP="00E26827">
      <w:pPr>
        <w:pStyle w:val="24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753100" cy="9344025"/>
            <wp:effectExtent l="0" t="0" r="0" b="0"/>
            <wp:docPr id="2" name="Рисунок 2" descr="C:\Users\user\Desktop\доки\постановления совета министров\08.11\Р 46\RasporiazhN46_08042015_P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и\постановления совета министров\08.11\Р 46\RasporiazhN46_08042015_Pag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895975" cy="9324975"/>
            <wp:effectExtent l="0" t="0" r="0" b="0"/>
            <wp:docPr id="3" name="Рисунок 3" descr="C:\Users\user\Desktop\доки\постановления совета министров\08.11\Р 46\RasporiazhN46_08042015_P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и\постановления совета министров\08.11\Р 46\RasporiazhN46_08042015_Page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876925" cy="9334500"/>
            <wp:effectExtent l="0" t="0" r="0" b="0"/>
            <wp:docPr id="4" name="Рисунок 4" descr="C:\Users\user\Desktop\доки\постановления совета министров\08.11\Р 46\RasporiazhN46_08042015_P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ки\постановления совета министров\08.11\Р 46\RasporiazhN46_08042015_Pag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27" w:rsidRDefault="00E26827" w:rsidP="00E26827">
      <w:pPr>
        <w:pStyle w:val="24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  <w:sectPr w:rsidR="00E26827" w:rsidSect="00BD4426">
          <w:pgSz w:w="11900" w:h="16840"/>
          <w:pgMar w:top="1134" w:right="379" w:bottom="993" w:left="1701" w:header="0" w:footer="3" w:gutter="0"/>
          <w:cols w:space="720"/>
          <w:noEndnote/>
          <w:docGrid w:linePitch="360"/>
        </w:sectPr>
      </w:pPr>
    </w:p>
    <w:p w:rsidR="00E26827" w:rsidRDefault="00E26827" w:rsidP="00E26827">
      <w:pPr>
        <w:pStyle w:val="24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9324975" cy="5876925"/>
            <wp:effectExtent l="0" t="0" r="0" b="0"/>
            <wp:docPr id="5" name="Рисунок 5" descr="C:\Users\user\Desktop\доки\постановления совета министров\08.11\Р 46\RasporiazhN46_08042015_P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оки\постановления совета министров\08.11\Р 46\RasporiazhN46_08042015_Page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27" w:rsidRDefault="00E26827" w:rsidP="00E26827">
      <w:pPr>
        <w:pStyle w:val="24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</w:p>
    <w:p w:rsidR="00E26827" w:rsidRDefault="00E26827" w:rsidP="00E26827">
      <w:pPr>
        <w:pStyle w:val="24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  <w:sectPr w:rsidR="00E26827" w:rsidSect="00E26827">
          <w:pgSz w:w="16840" w:h="11900" w:orient="landscape"/>
          <w:pgMar w:top="1701" w:right="1134" w:bottom="380" w:left="992" w:header="0" w:footer="6" w:gutter="0"/>
          <w:cols w:space="720"/>
          <w:noEndnote/>
          <w:docGrid w:linePitch="360"/>
        </w:sectPr>
      </w:pPr>
    </w:p>
    <w:p w:rsidR="00E26827" w:rsidRPr="00FC612D" w:rsidRDefault="00E26827" w:rsidP="00E26827">
      <w:pPr>
        <w:pStyle w:val="24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762625" cy="9334500"/>
            <wp:effectExtent l="0" t="0" r="0" b="0"/>
            <wp:docPr id="6" name="Рисунок 6" descr="C:\Users\user\Desktop\доки\постановления совета министров\08.11\Р 46\RasporiazhN46_08042015_P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оки\постановления совета министров\08.11\Р 46\RasporiazhN46_08042015_Pag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848350" cy="9334500"/>
            <wp:effectExtent l="0" t="0" r="0" b="0"/>
            <wp:docPr id="7" name="Рисунок 7" descr="C:\Users\user\Desktop\доки\постановления совета министров\08.11\Р 46\RasporiazhN46_08042015_P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оки\постановления совета министров\08.11\Р 46\RasporiazhN46_08042015_Page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26827" w:rsidRPr="00FC612D" w:rsidSect="00E26827">
      <w:pgSz w:w="11900" w:h="16840"/>
      <w:pgMar w:top="1134" w:right="380" w:bottom="99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7E" w:rsidRDefault="00D7377E">
      <w:r>
        <w:separator/>
      </w:r>
    </w:p>
  </w:endnote>
  <w:endnote w:type="continuationSeparator" w:id="0">
    <w:p w:rsidR="00D7377E" w:rsidRDefault="00D7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7E" w:rsidRDefault="00D7377E"/>
  </w:footnote>
  <w:footnote w:type="continuationSeparator" w:id="0">
    <w:p w:rsidR="00D7377E" w:rsidRDefault="00D737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018"/>
    <w:multiLevelType w:val="multilevel"/>
    <w:tmpl w:val="4582F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B3AD6"/>
    <w:multiLevelType w:val="multilevel"/>
    <w:tmpl w:val="BB80AB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A6306"/>
    <w:multiLevelType w:val="multilevel"/>
    <w:tmpl w:val="A052D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FD4444"/>
    <w:multiLevelType w:val="multilevel"/>
    <w:tmpl w:val="E962F7B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E7209A"/>
    <w:multiLevelType w:val="multilevel"/>
    <w:tmpl w:val="EA14A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0A5092"/>
    <w:multiLevelType w:val="multilevel"/>
    <w:tmpl w:val="8F38D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444F2F"/>
    <w:multiLevelType w:val="multilevel"/>
    <w:tmpl w:val="B7907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E731B8"/>
    <w:multiLevelType w:val="multilevel"/>
    <w:tmpl w:val="4A8E9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B7ACA"/>
    <w:rsid w:val="0002559C"/>
    <w:rsid w:val="00992FE2"/>
    <w:rsid w:val="009A7D1D"/>
    <w:rsid w:val="00BB7ACA"/>
    <w:rsid w:val="00BD4426"/>
    <w:rsid w:val="00D7377E"/>
    <w:rsid w:val="00E26827"/>
    <w:rsid w:val="00F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Заголовок №2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40" w:line="298" w:lineRule="exact"/>
      <w:ind w:hanging="640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2FE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FE2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2019-11-08T10:17:00Z</dcterms:created>
  <dcterms:modified xsi:type="dcterms:W3CDTF">2019-11-08T11:19:00Z</dcterms:modified>
</cp:coreProperties>
</file>