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0D" w:rsidRPr="00B9160D" w:rsidRDefault="00B9160D" w:rsidP="00B9160D">
      <w:pPr>
        <w:tabs>
          <w:tab w:val="left" w:pos="4111"/>
        </w:tabs>
        <w:suppressAutoHyphens/>
        <w:autoSpaceDE/>
        <w:adjustRightInd/>
        <w:spacing w:after="200"/>
        <w:ind w:right="-1"/>
        <w:jc w:val="center"/>
        <w:textAlignment w:val="baseline"/>
        <w:rPr>
          <w:rFonts w:eastAsia="Calibri" w:cs="Mangal"/>
          <w:b w:val="0"/>
          <w:bCs w:val="0"/>
          <w:i/>
          <w:color w:val="000000"/>
          <w:kern w:val="3"/>
          <w:szCs w:val="24"/>
          <w:shd w:val="clear" w:color="auto" w:fill="FFFFFF"/>
          <w:lang w:eastAsia="zh-CN" w:bidi="hi-IN"/>
        </w:rPr>
      </w:pPr>
      <w:r w:rsidRPr="00B9160D">
        <w:rPr>
          <w:rFonts w:eastAsia="Calibri" w:cs="Mangal"/>
          <w:b w:val="0"/>
          <w:bCs w:val="0"/>
          <w:i/>
          <w:noProof/>
          <w:color w:val="000000"/>
          <w:kern w:val="3"/>
          <w:szCs w:val="24"/>
          <w:shd w:val="clear" w:color="auto" w:fill="FFFFFF"/>
        </w:rPr>
        <w:drawing>
          <wp:inline distT="0" distB="0" distL="0" distR="0" wp14:anchorId="66EC9CBD" wp14:editId="1E45E337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0D" w:rsidRPr="00B9160D" w:rsidRDefault="00BF5122" w:rsidP="00B9160D">
      <w:pPr>
        <w:suppressAutoHyphens/>
        <w:autoSpaceDE/>
        <w:adjustRightInd/>
        <w:spacing w:line="360" w:lineRule="auto"/>
        <w:ind w:right="-1"/>
        <w:jc w:val="center"/>
        <w:textAlignment w:val="baseline"/>
        <w:rPr>
          <w:rFonts w:eastAsia="Calibri" w:cs="Mangal"/>
          <w:b w:val="0"/>
          <w:bCs w:val="0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9160D">
        <w:rPr>
          <w:rFonts w:eastAsia="Calibri" w:cs="Mangal"/>
          <w:b w:val="0"/>
          <w:bCs w:val="0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B9160D" w:rsidRPr="00B9160D" w:rsidRDefault="00B9160D" w:rsidP="00B9160D">
      <w:pPr>
        <w:widowControl/>
        <w:autoSpaceDE/>
        <w:autoSpaceDN/>
        <w:adjustRightInd/>
        <w:spacing w:line="276" w:lineRule="auto"/>
        <w:jc w:val="center"/>
        <w:rPr>
          <w:caps/>
          <w:sz w:val="28"/>
          <w:szCs w:val="28"/>
          <w:shd w:val="clear" w:color="auto" w:fill="FFFFFF"/>
        </w:rPr>
      </w:pPr>
      <w:r w:rsidRPr="00B9160D">
        <w:rPr>
          <w:rFonts w:eastAsia="Calibri" w:cs="Mangal"/>
          <w:bCs w:val="0"/>
          <w:spacing w:val="80"/>
          <w:kern w:val="2"/>
          <w:sz w:val="44"/>
          <w:szCs w:val="44"/>
          <w:lang w:eastAsia="zh-CN" w:bidi="hi-IN"/>
        </w:rPr>
        <w:t>ЗАКОН</w:t>
      </w:r>
    </w:p>
    <w:p w:rsidR="00B9160D" w:rsidRPr="00B9160D" w:rsidRDefault="00B9160D" w:rsidP="00B9160D">
      <w:pPr>
        <w:widowControl/>
        <w:autoSpaceDE/>
        <w:autoSpaceDN/>
        <w:adjustRightInd/>
        <w:spacing w:line="276" w:lineRule="auto"/>
        <w:jc w:val="center"/>
        <w:rPr>
          <w:caps/>
          <w:sz w:val="28"/>
          <w:szCs w:val="28"/>
          <w:shd w:val="clear" w:color="auto" w:fill="FFFFFF"/>
        </w:rPr>
      </w:pPr>
    </w:p>
    <w:p w:rsidR="00B9160D" w:rsidRPr="00B9160D" w:rsidRDefault="00B9160D" w:rsidP="00B9160D">
      <w:pPr>
        <w:widowControl/>
        <w:autoSpaceDE/>
        <w:autoSpaceDN/>
        <w:adjustRightInd/>
        <w:jc w:val="center"/>
        <w:rPr>
          <w:caps/>
          <w:sz w:val="28"/>
          <w:szCs w:val="28"/>
          <w:shd w:val="clear" w:color="auto" w:fill="FFFFFF"/>
        </w:rPr>
      </w:pPr>
    </w:p>
    <w:p w:rsidR="003F1358" w:rsidRPr="003F1358" w:rsidRDefault="003F1358" w:rsidP="00B9160D">
      <w:pPr>
        <w:jc w:val="center"/>
        <w:rPr>
          <w:kern w:val="28"/>
          <w:sz w:val="28"/>
          <w:szCs w:val="28"/>
        </w:rPr>
      </w:pPr>
      <w:r w:rsidRPr="003F1358">
        <w:rPr>
          <w:kern w:val="28"/>
          <w:sz w:val="28"/>
          <w:szCs w:val="28"/>
        </w:rPr>
        <w:t>О ВНЕСЕНИИ ИЗМЕНЕНИ</w:t>
      </w:r>
      <w:r w:rsidR="00195BC8">
        <w:rPr>
          <w:kern w:val="28"/>
          <w:sz w:val="28"/>
          <w:szCs w:val="28"/>
        </w:rPr>
        <w:t>Й</w:t>
      </w:r>
      <w:r w:rsidRPr="003F1358">
        <w:rPr>
          <w:kern w:val="28"/>
          <w:sz w:val="28"/>
          <w:szCs w:val="28"/>
        </w:rPr>
        <w:t xml:space="preserve"> В УГОЛОВНЫЙ КОДЕКС </w:t>
      </w:r>
    </w:p>
    <w:p w:rsidR="003F1358" w:rsidRPr="003F1358" w:rsidRDefault="003F1358" w:rsidP="00B9160D">
      <w:pPr>
        <w:jc w:val="center"/>
        <w:rPr>
          <w:kern w:val="28"/>
          <w:sz w:val="28"/>
          <w:szCs w:val="28"/>
        </w:rPr>
      </w:pPr>
      <w:r w:rsidRPr="003F1358">
        <w:rPr>
          <w:kern w:val="28"/>
          <w:sz w:val="28"/>
          <w:szCs w:val="28"/>
        </w:rPr>
        <w:t xml:space="preserve">ДОНЕЦКОЙ НАРОДНОЙ РЕСПУБЛИКИ И В СТАТЬЮ 124 </w:t>
      </w:r>
    </w:p>
    <w:p w:rsidR="003A1B10" w:rsidRPr="006134FC" w:rsidRDefault="00875B46" w:rsidP="00B9160D">
      <w:pPr>
        <w:jc w:val="center"/>
        <w:rPr>
          <w:rFonts w:eastAsia="Calibri"/>
          <w:b w:val="0"/>
          <w:caps/>
          <w:sz w:val="28"/>
          <w:szCs w:val="28"/>
        </w:rPr>
      </w:pPr>
      <w:r>
        <w:rPr>
          <w:kern w:val="28"/>
          <w:sz w:val="28"/>
          <w:szCs w:val="28"/>
        </w:rPr>
        <w:t>УГОЛОВНО-</w:t>
      </w:r>
      <w:r w:rsidR="003F1358" w:rsidRPr="003F1358">
        <w:rPr>
          <w:kern w:val="28"/>
          <w:sz w:val="28"/>
          <w:szCs w:val="28"/>
        </w:rPr>
        <w:t>ПРОЦЕССУАЛЬНОГО КОДЕКСА</w:t>
      </w:r>
      <w:r>
        <w:rPr>
          <w:kern w:val="28"/>
          <w:sz w:val="28"/>
          <w:szCs w:val="28"/>
        </w:rPr>
        <w:t xml:space="preserve"> ДОНЕЦКОЙ НАРОДНОЙ РЕСПУБЛИКИ</w:t>
      </w:r>
    </w:p>
    <w:p w:rsidR="003A1B10" w:rsidRDefault="003A1B10" w:rsidP="003A1B10">
      <w:pPr>
        <w:jc w:val="center"/>
        <w:rPr>
          <w:rFonts w:eastAsia="Calibri"/>
          <w:b w:val="0"/>
          <w:caps/>
          <w:sz w:val="28"/>
          <w:szCs w:val="28"/>
        </w:rPr>
      </w:pPr>
    </w:p>
    <w:p w:rsidR="003A1B10" w:rsidRPr="006134FC" w:rsidRDefault="003A1B10" w:rsidP="003A1B10">
      <w:pPr>
        <w:jc w:val="center"/>
        <w:rPr>
          <w:rFonts w:eastAsia="Calibri"/>
          <w:b w:val="0"/>
          <w:caps/>
          <w:sz w:val="28"/>
          <w:szCs w:val="28"/>
        </w:rPr>
      </w:pPr>
    </w:p>
    <w:p w:rsidR="003A1B10" w:rsidRPr="006134FC" w:rsidRDefault="003A1B10" w:rsidP="003A1B10">
      <w:pPr>
        <w:jc w:val="center"/>
        <w:rPr>
          <w:rFonts w:eastAsia="Calibri"/>
          <w:b w:val="0"/>
          <w:sz w:val="28"/>
          <w:szCs w:val="28"/>
        </w:rPr>
      </w:pPr>
      <w:proofErr w:type="gramStart"/>
      <w:r w:rsidRPr="006134FC">
        <w:rPr>
          <w:rFonts w:eastAsia="Calibri"/>
          <w:sz w:val="28"/>
          <w:szCs w:val="28"/>
        </w:rPr>
        <w:t>Принят</w:t>
      </w:r>
      <w:proofErr w:type="gramEnd"/>
      <w:r w:rsidRPr="006134FC">
        <w:rPr>
          <w:rFonts w:eastAsia="Calibri"/>
          <w:sz w:val="28"/>
          <w:szCs w:val="28"/>
        </w:rPr>
        <w:t xml:space="preserve"> Постановлением Народного Совета </w:t>
      </w:r>
      <w:r>
        <w:rPr>
          <w:rFonts w:eastAsia="Calibri"/>
          <w:sz w:val="28"/>
          <w:szCs w:val="28"/>
        </w:rPr>
        <w:t>22</w:t>
      </w:r>
      <w:r w:rsidRPr="006134FC">
        <w:rPr>
          <w:rFonts w:eastAsia="Calibri"/>
          <w:sz w:val="28"/>
          <w:szCs w:val="28"/>
        </w:rPr>
        <w:t xml:space="preserve"> ноября 2019 года</w:t>
      </w:r>
    </w:p>
    <w:p w:rsidR="003A1B10" w:rsidRPr="006134FC" w:rsidRDefault="003A1B10" w:rsidP="003A1B10">
      <w:pPr>
        <w:jc w:val="center"/>
        <w:rPr>
          <w:rFonts w:eastAsia="Calibri"/>
          <w:b w:val="0"/>
          <w:sz w:val="28"/>
          <w:szCs w:val="28"/>
        </w:rPr>
      </w:pPr>
    </w:p>
    <w:p w:rsidR="003A1B10" w:rsidRPr="006134FC" w:rsidRDefault="003A1B10" w:rsidP="003A1B10">
      <w:pPr>
        <w:tabs>
          <w:tab w:val="left" w:pos="1134"/>
        </w:tabs>
        <w:jc w:val="center"/>
        <w:rPr>
          <w:b w:val="0"/>
          <w:sz w:val="28"/>
          <w:szCs w:val="28"/>
        </w:rPr>
      </w:pPr>
    </w:p>
    <w:p w:rsidR="00BD24E7" w:rsidRPr="00772AAC" w:rsidRDefault="00BD24E7" w:rsidP="006A22F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72AAC">
        <w:rPr>
          <w:sz w:val="28"/>
          <w:szCs w:val="28"/>
        </w:rPr>
        <w:t>Статья</w:t>
      </w:r>
      <w:r w:rsidR="006A22F5">
        <w:rPr>
          <w:sz w:val="28"/>
          <w:szCs w:val="28"/>
        </w:rPr>
        <w:t> </w:t>
      </w:r>
      <w:r w:rsidRPr="00772AAC">
        <w:rPr>
          <w:sz w:val="28"/>
          <w:szCs w:val="28"/>
        </w:rPr>
        <w:t>1</w:t>
      </w:r>
    </w:p>
    <w:p w:rsidR="00BD24E7" w:rsidRPr="00D139D9" w:rsidRDefault="00BD24E7" w:rsidP="006A22F5">
      <w:pPr>
        <w:spacing w:after="36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D139D9">
        <w:rPr>
          <w:b w:val="0"/>
          <w:color w:val="000000"/>
          <w:sz w:val="28"/>
          <w:szCs w:val="28"/>
        </w:rPr>
        <w:t xml:space="preserve">Внести в </w:t>
      </w:r>
      <w:hyperlink r:id="rId9" w:history="1">
        <w:r w:rsidRPr="0088178B">
          <w:rPr>
            <w:rStyle w:val="a6"/>
            <w:b w:val="0"/>
            <w:sz w:val="28"/>
            <w:szCs w:val="28"/>
          </w:rPr>
          <w:t>Уголовный кодекс Донецкой Народной Республики</w:t>
        </w:r>
      </w:hyperlink>
      <w:r w:rsidRPr="00D139D9">
        <w:rPr>
          <w:b w:val="0"/>
          <w:sz w:val="28"/>
          <w:szCs w:val="28"/>
        </w:rPr>
        <w:t xml:space="preserve"> </w:t>
      </w:r>
      <w:r w:rsidR="00E84313">
        <w:rPr>
          <w:b w:val="0"/>
          <w:sz w:val="28"/>
          <w:szCs w:val="28"/>
        </w:rPr>
        <w:br/>
      </w:r>
      <w:r w:rsidRPr="00D139D9">
        <w:rPr>
          <w:b w:val="0"/>
          <w:sz w:val="28"/>
          <w:szCs w:val="28"/>
        </w:rPr>
        <w:t xml:space="preserve">от </w:t>
      </w:r>
      <w:r w:rsidRPr="00D139D9">
        <w:rPr>
          <w:b w:val="0"/>
          <w:color w:val="000000"/>
          <w:sz w:val="28"/>
          <w:szCs w:val="28"/>
        </w:rPr>
        <w:t xml:space="preserve">19 августа 2014 года </w:t>
      </w:r>
      <w:r w:rsidRPr="00D139D9">
        <w:rPr>
          <w:b w:val="0"/>
          <w:sz w:val="28"/>
          <w:szCs w:val="28"/>
        </w:rPr>
        <w:t>(опубликован на официальном сайте Народного Совета Донецкой Народной Республики)</w:t>
      </w:r>
      <w:r w:rsidRPr="00D139D9">
        <w:rPr>
          <w:b w:val="0"/>
          <w:color w:val="000000"/>
          <w:sz w:val="28"/>
          <w:szCs w:val="28"/>
        </w:rPr>
        <w:t xml:space="preserve"> изменени</w:t>
      </w:r>
      <w:r w:rsidR="00525D05">
        <w:rPr>
          <w:b w:val="0"/>
          <w:color w:val="000000"/>
          <w:sz w:val="28"/>
          <w:szCs w:val="28"/>
        </w:rPr>
        <w:t xml:space="preserve">е, дополнив его </w:t>
      </w:r>
      <w:r w:rsidR="00525D05">
        <w:rPr>
          <w:b w:val="0"/>
          <w:color w:val="000000"/>
          <w:sz w:val="28"/>
          <w:szCs w:val="28"/>
        </w:rPr>
        <w:br/>
        <w:t xml:space="preserve">статьей </w:t>
      </w:r>
      <w:r w:rsidR="00525D05" w:rsidRPr="001E27DB">
        <w:rPr>
          <w:b w:val="0"/>
          <w:sz w:val="28"/>
          <w:szCs w:val="28"/>
        </w:rPr>
        <w:t>185</w:t>
      </w:r>
      <w:r w:rsidR="00525D05" w:rsidRPr="001E27DB">
        <w:rPr>
          <w:b w:val="0"/>
          <w:sz w:val="28"/>
          <w:szCs w:val="28"/>
          <w:vertAlign w:val="superscript"/>
        </w:rPr>
        <w:t>1</w:t>
      </w:r>
      <w:r w:rsidR="00525D05" w:rsidRPr="001E27DB">
        <w:rPr>
          <w:b w:val="0"/>
          <w:sz w:val="28"/>
          <w:szCs w:val="28"/>
        </w:rPr>
        <w:t xml:space="preserve"> следующего содержани</w:t>
      </w:r>
      <w:r w:rsidRPr="00D139D9">
        <w:rPr>
          <w:b w:val="0"/>
          <w:color w:val="000000"/>
          <w:sz w:val="28"/>
          <w:szCs w:val="28"/>
        </w:rPr>
        <w:t>я:</w:t>
      </w:r>
    </w:p>
    <w:p w:rsidR="004F6656" w:rsidRPr="007F683F" w:rsidRDefault="00772AAC" w:rsidP="006A22F5">
      <w:pPr>
        <w:pStyle w:val="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«Статья</w:t>
      </w:r>
      <w:r w:rsidR="006A22F5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185</w:t>
      </w:r>
      <w:r w:rsidR="004F6656" w:rsidRPr="00772AAC">
        <w:rPr>
          <w:b w:val="0"/>
          <w:sz w:val="28"/>
          <w:szCs w:val="28"/>
          <w:vertAlign w:val="superscript"/>
        </w:rPr>
        <w:t>1</w:t>
      </w:r>
      <w:r w:rsidR="004F6656">
        <w:rPr>
          <w:b w:val="0"/>
          <w:sz w:val="28"/>
          <w:szCs w:val="28"/>
        </w:rPr>
        <w:t>.</w:t>
      </w:r>
      <w:r w:rsidR="006A22F5">
        <w:rPr>
          <w:b w:val="0"/>
          <w:sz w:val="28"/>
          <w:szCs w:val="28"/>
        </w:rPr>
        <w:t> </w:t>
      </w:r>
      <w:r w:rsidR="004F6656" w:rsidRPr="004F6656">
        <w:rPr>
          <w:rStyle w:val="hl"/>
          <w:sz w:val="28"/>
          <w:szCs w:val="28"/>
        </w:rPr>
        <w:t>Незаконная розничная продажа алкогольной и спиртосодержащей пищевой продукции</w:t>
      </w:r>
    </w:p>
    <w:p w:rsidR="004F6656" w:rsidRDefault="004F6656" w:rsidP="006A22F5">
      <w:pPr>
        <w:spacing w:after="360" w:line="276" w:lineRule="auto"/>
        <w:ind w:firstLine="709"/>
        <w:jc w:val="both"/>
        <w:rPr>
          <w:rStyle w:val="blk"/>
          <w:b w:val="0"/>
          <w:sz w:val="28"/>
          <w:szCs w:val="28"/>
        </w:rPr>
      </w:pPr>
      <w:bookmarkStart w:id="0" w:name="dst2264"/>
      <w:bookmarkEnd w:id="0"/>
      <w:r w:rsidRPr="004F6656">
        <w:rPr>
          <w:rStyle w:val="blk"/>
          <w:b w:val="0"/>
          <w:sz w:val="28"/>
          <w:szCs w:val="28"/>
        </w:rPr>
        <w:t xml:space="preserve">Незаконная розничная продажа алкогольной и спиртосодержащей пищевой </w:t>
      </w:r>
      <w:r w:rsidRPr="003D33D3">
        <w:rPr>
          <w:rStyle w:val="blk"/>
          <w:b w:val="0"/>
          <w:sz w:val="28"/>
          <w:szCs w:val="28"/>
        </w:rPr>
        <w:t>продукции, если</w:t>
      </w:r>
      <w:r w:rsidRPr="004F6656">
        <w:rPr>
          <w:rStyle w:val="blk"/>
          <w:b w:val="0"/>
          <w:sz w:val="28"/>
          <w:szCs w:val="28"/>
        </w:rPr>
        <w:t xml:space="preserve"> это деяние совершено неоднократно, за исключением случаев, предусмотренных </w:t>
      </w:r>
      <w:r w:rsidRPr="004F6656">
        <w:rPr>
          <w:rStyle w:val="a6"/>
          <w:b w:val="0"/>
          <w:color w:val="auto"/>
          <w:sz w:val="28"/>
          <w:szCs w:val="28"/>
          <w:u w:val="none"/>
        </w:rPr>
        <w:t xml:space="preserve">статьей 158 </w:t>
      </w:r>
      <w:r w:rsidRPr="004F6656">
        <w:rPr>
          <w:rStyle w:val="blk"/>
          <w:b w:val="0"/>
          <w:sz w:val="28"/>
          <w:szCs w:val="28"/>
        </w:rPr>
        <w:t xml:space="preserve">настоящего Кодекса, </w:t>
      </w:r>
      <w:r w:rsidR="00C460F6">
        <w:rPr>
          <w:rStyle w:val="blk"/>
          <w:b w:val="0"/>
          <w:sz w:val="28"/>
          <w:szCs w:val="28"/>
        </w:rPr>
        <w:t>–</w:t>
      </w:r>
    </w:p>
    <w:p w:rsidR="004F6656" w:rsidRPr="004F6656" w:rsidRDefault="004F6656" w:rsidP="006A22F5">
      <w:pPr>
        <w:spacing w:after="360" w:line="276" w:lineRule="auto"/>
        <w:ind w:firstLine="709"/>
        <w:jc w:val="both"/>
        <w:rPr>
          <w:rStyle w:val="blk"/>
          <w:b w:val="0"/>
          <w:sz w:val="28"/>
          <w:szCs w:val="28"/>
        </w:rPr>
      </w:pPr>
      <w:bookmarkStart w:id="1" w:name="dst2265"/>
      <w:bookmarkEnd w:id="1"/>
      <w:r w:rsidRPr="004F6656">
        <w:rPr>
          <w:rStyle w:val="blk"/>
          <w:b w:val="0"/>
          <w:sz w:val="28"/>
          <w:szCs w:val="28"/>
        </w:rPr>
        <w:t>наказывается штрафом в размере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года.</w:t>
      </w:r>
    </w:p>
    <w:p w:rsidR="004F6656" w:rsidRPr="00E84313" w:rsidRDefault="002E475D" w:rsidP="006A22F5">
      <w:pPr>
        <w:spacing w:after="360" w:line="276" w:lineRule="auto"/>
        <w:ind w:firstLine="709"/>
        <w:jc w:val="both"/>
        <w:rPr>
          <w:rStyle w:val="blk"/>
          <w:sz w:val="28"/>
          <w:szCs w:val="28"/>
        </w:rPr>
      </w:pPr>
      <w:bookmarkStart w:id="2" w:name="dst2266"/>
      <w:bookmarkEnd w:id="2"/>
      <w:r>
        <w:rPr>
          <w:rStyle w:val="blk"/>
          <w:sz w:val="28"/>
          <w:szCs w:val="28"/>
        </w:rPr>
        <w:t>Примечани</w:t>
      </w:r>
      <w:r w:rsidR="00100098">
        <w:rPr>
          <w:rStyle w:val="blk"/>
          <w:sz w:val="28"/>
          <w:szCs w:val="28"/>
        </w:rPr>
        <w:t>я:</w:t>
      </w:r>
    </w:p>
    <w:p w:rsidR="002E2CFE" w:rsidRPr="002E2CFE" w:rsidRDefault="002E2CFE" w:rsidP="006A22F5">
      <w:pPr>
        <w:tabs>
          <w:tab w:val="left" w:pos="426"/>
        </w:tabs>
        <w:spacing w:after="360" w:line="276" w:lineRule="auto"/>
        <w:ind w:firstLine="709"/>
        <w:jc w:val="both"/>
        <w:rPr>
          <w:rStyle w:val="blk"/>
          <w:b w:val="0"/>
          <w:sz w:val="28"/>
          <w:szCs w:val="28"/>
        </w:rPr>
      </w:pPr>
      <w:bookmarkStart w:id="3" w:name="dst2267"/>
      <w:bookmarkEnd w:id="3"/>
      <w:r w:rsidRPr="002E2CFE">
        <w:rPr>
          <w:rStyle w:val="blk"/>
          <w:b w:val="0"/>
          <w:sz w:val="28"/>
          <w:szCs w:val="28"/>
        </w:rPr>
        <w:t>1.</w:t>
      </w:r>
      <w:r w:rsidR="006A22F5">
        <w:rPr>
          <w:rStyle w:val="blk"/>
          <w:b w:val="0"/>
          <w:sz w:val="28"/>
          <w:szCs w:val="28"/>
        </w:rPr>
        <w:t> </w:t>
      </w:r>
      <w:proofErr w:type="gramStart"/>
      <w:r w:rsidRPr="002E2CFE">
        <w:rPr>
          <w:rStyle w:val="blk"/>
          <w:b w:val="0"/>
          <w:sz w:val="28"/>
          <w:szCs w:val="28"/>
        </w:rPr>
        <w:t>Для целей настоящей статьи под незаконной розничной продажей алкогольной и спиртосодержащей пищевой продукции понимаетс</w:t>
      </w:r>
      <w:r w:rsidR="006A44DD">
        <w:rPr>
          <w:rStyle w:val="blk"/>
          <w:b w:val="0"/>
          <w:sz w:val="28"/>
          <w:szCs w:val="28"/>
        </w:rPr>
        <w:t xml:space="preserve">я розничная продажа алкогольной </w:t>
      </w:r>
      <w:r w:rsidRPr="002E2CFE">
        <w:rPr>
          <w:rStyle w:val="blk"/>
          <w:b w:val="0"/>
          <w:sz w:val="28"/>
          <w:szCs w:val="28"/>
        </w:rPr>
        <w:t xml:space="preserve">продукции лицом, осуществляющим </w:t>
      </w:r>
      <w:r w:rsidRPr="002E2CFE">
        <w:rPr>
          <w:rStyle w:val="blk"/>
          <w:b w:val="0"/>
          <w:sz w:val="28"/>
          <w:szCs w:val="28"/>
        </w:rPr>
        <w:lastRenderedPageBreak/>
        <w:t>предпринимательскую деятельность без образования юридического лица с нар</w:t>
      </w:r>
      <w:r>
        <w:rPr>
          <w:rStyle w:val="blk"/>
          <w:b w:val="0"/>
          <w:sz w:val="28"/>
          <w:szCs w:val="28"/>
        </w:rPr>
        <w:t xml:space="preserve">ушениями пунктов 1–7, 10, 11 </w:t>
      </w:r>
      <w:r w:rsidRPr="002E2CFE">
        <w:rPr>
          <w:rStyle w:val="blk"/>
          <w:b w:val="0"/>
          <w:sz w:val="28"/>
          <w:szCs w:val="28"/>
        </w:rPr>
        <w:t xml:space="preserve">части 1, пунктов 6–10 части 2 статьи 24 </w:t>
      </w:r>
      <w:hyperlink r:id="rId10" w:history="1">
        <w:r w:rsidRPr="00057ADC">
          <w:rPr>
            <w:rStyle w:val="a6"/>
            <w:b w:val="0"/>
            <w:sz w:val="28"/>
            <w:szCs w:val="28"/>
          </w:rPr>
          <w:t>Закона Донецкой Народной Республики от 23 сентября 2016 года №</w:t>
        </w:r>
        <w:r w:rsidR="003A1B10" w:rsidRPr="00057ADC">
          <w:rPr>
            <w:rStyle w:val="a6"/>
            <w:b w:val="0"/>
            <w:sz w:val="28"/>
            <w:szCs w:val="28"/>
          </w:rPr>
          <w:t> </w:t>
        </w:r>
        <w:r w:rsidRPr="00057ADC">
          <w:rPr>
            <w:rStyle w:val="a6"/>
            <w:b w:val="0"/>
            <w:sz w:val="28"/>
            <w:szCs w:val="28"/>
          </w:rPr>
          <w:t>149-IНС «О государственном регулировании производства и оборота спирта этилового, алкогольной продукции</w:t>
        </w:r>
        <w:proofErr w:type="gramEnd"/>
        <w:r w:rsidRPr="00057ADC">
          <w:rPr>
            <w:rStyle w:val="a6"/>
            <w:b w:val="0"/>
            <w:sz w:val="28"/>
            <w:szCs w:val="28"/>
          </w:rPr>
          <w:t xml:space="preserve"> и табачных изделий»</w:t>
        </w:r>
      </w:hyperlink>
      <w:r w:rsidRPr="002E2CFE">
        <w:rPr>
          <w:rStyle w:val="blk"/>
          <w:b w:val="0"/>
          <w:sz w:val="28"/>
          <w:szCs w:val="28"/>
        </w:rPr>
        <w:t xml:space="preserve">, либо продажа такой продукции физическим лицом. </w:t>
      </w:r>
    </w:p>
    <w:p w:rsidR="002E2CFE" w:rsidRDefault="002E2CFE" w:rsidP="006A22F5">
      <w:pPr>
        <w:tabs>
          <w:tab w:val="left" w:pos="426"/>
        </w:tabs>
        <w:spacing w:after="360" w:line="276" w:lineRule="auto"/>
        <w:ind w:firstLine="709"/>
        <w:jc w:val="both"/>
        <w:rPr>
          <w:rStyle w:val="blk"/>
          <w:b w:val="0"/>
          <w:sz w:val="28"/>
          <w:szCs w:val="28"/>
        </w:rPr>
      </w:pPr>
      <w:r w:rsidRPr="002E2CFE">
        <w:rPr>
          <w:rStyle w:val="blk"/>
          <w:b w:val="0"/>
          <w:sz w:val="28"/>
          <w:szCs w:val="28"/>
        </w:rPr>
        <w:t>2.</w:t>
      </w:r>
      <w:r w:rsidR="006A22F5">
        <w:rPr>
          <w:rStyle w:val="blk"/>
          <w:b w:val="0"/>
          <w:sz w:val="28"/>
          <w:szCs w:val="28"/>
        </w:rPr>
        <w:t> </w:t>
      </w:r>
      <w:r w:rsidRPr="002E2CFE">
        <w:rPr>
          <w:rStyle w:val="blk"/>
          <w:b w:val="0"/>
          <w:sz w:val="28"/>
          <w:szCs w:val="28"/>
        </w:rPr>
        <w:t>Для целей настоящей статьи под незаконной розничной продажей алкогольной и спиртосодержащей пищевой продукции, совершенной неоднократно, понимается продажа такой проду</w:t>
      </w:r>
      <w:bookmarkStart w:id="4" w:name="_GoBack"/>
      <w:bookmarkEnd w:id="4"/>
      <w:r w:rsidRPr="002E2CFE">
        <w:rPr>
          <w:rStyle w:val="blk"/>
          <w:b w:val="0"/>
          <w:sz w:val="28"/>
          <w:szCs w:val="28"/>
        </w:rPr>
        <w:t>кции лицом, осуществляющим предпринимательскую деятельность без образования юридическ</w:t>
      </w:r>
      <w:r w:rsidR="006A44DD">
        <w:rPr>
          <w:rStyle w:val="blk"/>
          <w:b w:val="0"/>
          <w:sz w:val="28"/>
          <w:szCs w:val="28"/>
        </w:rPr>
        <w:t>ого лица, подвергнутым в течени</w:t>
      </w:r>
      <w:r w:rsidR="008C5128">
        <w:rPr>
          <w:rStyle w:val="blk"/>
          <w:b w:val="0"/>
          <w:sz w:val="28"/>
          <w:szCs w:val="28"/>
        </w:rPr>
        <w:t>е</w:t>
      </w:r>
      <w:r w:rsidRPr="002E2CFE">
        <w:rPr>
          <w:rStyle w:val="blk"/>
          <w:b w:val="0"/>
          <w:sz w:val="28"/>
          <w:szCs w:val="28"/>
        </w:rPr>
        <w:t xml:space="preserve"> года ответственности за деяния, предусмотренные пунктами 5, 8, 10, 13, 18 части 1 статьи 31 </w:t>
      </w:r>
      <w:hyperlink r:id="rId11" w:history="1">
        <w:r w:rsidRPr="0088178B">
          <w:rPr>
            <w:rStyle w:val="a6"/>
            <w:b w:val="0"/>
            <w:sz w:val="28"/>
            <w:szCs w:val="28"/>
          </w:rPr>
          <w:t>Закона Донецкой Народной Республики от 23 сентября 2016 года №</w:t>
        </w:r>
        <w:r w:rsidR="003A1B10" w:rsidRPr="0088178B">
          <w:rPr>
            <w:rStyle w:val="a6"/>
            <w:b w:val="0"/>
            <w:sz w:val="28"/>
            <w:szCs w:val="28"/>
          </w:rPr>
          <w:t> </w:t>
        </w:r>
        <w:r w:rsidRPr="0088178B">
          <w:rPr>
            <w:rStyle w:val="a6"/>
            <w:b w:val="0"/>
            <w:sz w:val="28"/>
            <w:szCs w:val="28"/>
          </w:rPr>
          <w:t>149-IНС «О государственном регулировании производства и оборота спирта этилового, алкогольной продукции и табачных изделий»</w:t>
        </w:r>
      </w:hyperlink>
      <w:r w:rsidRPr="002E2CFE">
        <w:rPr>
          <w:rStyle w:val="blk"/>
          <w:b w:val="0"/>
          <w:sz w:val="28"/>
          <w:szCs w:val="28"/>
        </w:rPr>
        <w:t>, а равно физическим лицом, в течени</w:t>
      </w:r>
      <w:r w:rsidR="008C5128">
        <w:rPr>
          <w:rStyle w:val="blk"/>
          <w:b w:val="0"/>
          <w:sz w:val="28"/>
          <w:szCs w:val="28"/>
        </w:rPr>
        <w:t>е</w:t>
      </w:r>
      <w:r w:rsidRPr="002E2CFE">
        <w:rPr>
          <w:rStyle w:val="blk"/>
          <w:b w:val="0"/>
          <w:sz w:val="28"/>
          <w:szCs w:val="28"/>
        </w:rPr>
        <w:t xml:space="preserve"> года совершившим розничную продажу алкогольной и спиртосодержащей пищевой продукции</w:t>
      </w:r>
      <w:proofErr w:type="gramStart"/>
      <w:r w:rsidRPr="002E2CFE">
        <w:rPr>
          <w:rStyle w:val="blk"/>
          <w:b w:val="0"/>
          <w:sz w:val="28"/>
          <w:szCs w:val="28"/>
        </w:rPr>
        <w:t>.».</w:t>
      </w:r>
      <w:proofErr w:type="gramEnd"/>
    </w:p>
    <w:p w:rsidR="003F1358" w:rsidRPr="003F1358" w:rsidRDefault="003F1358" w:rsidP="006A22F5">
      <w:pPr>
        <w:tabs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3F1358">
        <w:rPr>
          <w:sz w:val="28"/>
          <w:szCs w:val="28"/>
        </w:rPr>
        <w:t>Статья</w:t>
      </w:r>
      <w:r w:rsidR="006A22F5">
        <w:rPr>
          <w:sz w:val="28"/>
          <w:szCs w:val="28"/>
        </w:rPr>
        <w:t> </w:t>
      </w:r>
      <w:r w:rsidRPr="003F1358">
        <w:rPr>
          <w:sz w:val="28"/>
          <w:szCs w:val="28"/>
        </w:rPr>
        <w:t>2</w:t>
      </w:r>
    </w:p>
    <w:p w:rsidR="003A1B10" w:rsidRPr="003A1B10" w:rsidRDefault="003F1358" w:rsidP="00F04C6D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3F1358">
        <w:rPr>
          <w:rFonts w:eastAsia="Calibri"/>
          <w:b w:val="0"/>
          <w:sz w:val="28"/>
          <w:szCs w:val="28"/>
        </w:rPr>
        <w:t xml:space="preserve">Внести в часть </w:t>
      </w:r>
      <w:r w:rsidR="00BA389E">
        <w:rPr>
          <w:rFonts w:eastAsia="Calibri"/>
          <w:b w:val="0"/>
          <w:sz w:val="28"/>
          <w:szCs w:val="28"/>
        </w:rPr>
        <w:t>3</w:t>
      </w:r>
      <w:r w:rsidRPr="003F1358">
        <w:rPr>
          <w:rFonts w:eastAsia="Calibri"/>
          <w:b w:val="0"/>
          <w:sz w:val="28"/>
          <w:szCs w:val="28"/>
        </w:rPr>
        <w:t xml:space="preserve"> статьи 124 </w:t>
      </w:r>
      <w:hyperlink r:id="rId12" w:history="1">
        <w:r w:rsidRPr="0088178B">
          <w:rPr>
            <w:rStyle w:val="a6"/>
            <w:rFonts w:eastAsia="Calibri"/>
            <w:b w:val="0"/>
            <w:sz w:val="28"/>
            <w:szCs w:val="28"/>
          </w:rPr>
          <w:t>Уголовно-процессуального кодекса Донецкой Народной Республики от 24 августа 2018 года №</w:t>
        </w:r>
        <w:r w:rsidR="003A1B10" w:rsidRPr="0088178B">
          <w:rPr>
            <w:rStyle w:val="a6"/>
            <w:rFonts w:eastAsia="Calibri"/>
            <w:b w:val="0"/>
            <w:sz w:val="28"/>
            <w:szCs w:val="28"/>
          </w:rPr>
          <w:t> </w:t>
        </w:r>
        <w:r w:rsidRPr="0088178B">
          <w:rPr>
            <w:rStyle w:val="a6"/>
            <w:b w:val="0"/>
            <w:sz w:val="28"/>
            <w:szCs w:val="28"/>
          </w:rPr>
          <w:t>240-IНС</w:t>
        </w:r>
      </w:hyperlink>
      <w:r w:rsidRPr="003F1358">
        <w:rPr>
          <w:rFonts w:eastAsia="Calibri"/>
          <w:b w:val="0"/>
          <w:sz w:val="28"/>
          <w:szCs w:val="28"/>
        </w:rPr>
        <w:t xml:space="preserve"> (</w:t>
      </w:r>
      <w:proofErr w:type="gramStart"/>
      <w:r w:rsidRPr="003F1358">
        <w:rPr>
          <w:rFonts w:eastAsia="Calibri"/>
          <w:b w:val="0"/>
          <w:sz w:val="28"/>
          <w:szCs w:val="28"/>
        </w:rPr>
        <w:t>опубликован</w:t>
      </w:r>
      <w:proofErr w:type="gramEnd"/>
      <w:r w:rsidRPr="003F1358">
        <w:rPr>
          <w:rFonts w:eastAsia="Calibri"/>
          <w:b w:val="0"/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C460F6">
        <w:rPr>
          <w:rFonts w:eastAsia="Calibri"/>
          <w:b w:val="0"/>
          <w:sz w:val="28"/>
          <w:szCs w:val="28"/>
        </w:rPr>
        <w:br/>
      </w:r>
      <w:r w:rsidRPr="003F1358">
        <w:rPr>
          <w:rFonts w:eastAsia="Calibri"/>
          <w:b w:val="0"/>
          <w:sz w:val="28"/>
          <w:szCs w:val="28"/>
        </w:rPr>
        <w:t>10 сентября 2018 года) изменени</w:t>
      </w:r>
      <w:r w:rsidR="00E453AF">
        <w:rPr>
          <w:rFonts w:eastAsia="Calibri"/>
          <w:b w:val="0"/>
          <w:sz w:val="28"/>
          <w:szCs w:val="28"/>
        </w:rPr>
        <w:t>е</w:t>
      </w:r>
      <w:r w:rsidRPr="003F1358">
        <w:rPr>
          <w:rFonts w:eastAsia="Calibri"/>
          <w:b w:val="0"/>
          <w:sz w:val="28"/>
          <w:szCs w:val="28"/>
        </w:rPr>
        <w:t xml:space="preserve">, </w:t>
      </w:r>
      <w:r w:rsidR="00BA389E">
        <w:rPr>
          <w:rFonts w:eastAsia="Calibri"/>
          <w:b w:val="0"/>
          <w:sz w:val="28"/>
          <w:szCs w:val="28"/>
        </w:rPr>
        <w:t xml:space="preserve">дополнив </w:t>
      </w:r>
      <w:r w:rsidR="00C460F6">
        <w:rPr>
          <w:rFonts w:eastAsia="Calibri"/>
          <w:b w:val="0"/>
          <w:sz w:val="28"/>
          <w:szCs w:val="28"/>
        </w:rPr>
        <w:t xml:space="preserve">ее </w:t>
      </w:r>
      <w:r w:rsidR="00BA389E">
        <w:rPr>
          <w:b w:val="0"/>
          <w:sz w:val="28"/>
          <w:szCs w:val="28"/>
        </w:rPr>
        <w:t xml:space="preserve">после </w:t>
      </w:r>
      <w:r w:rsidRPr="003F1358">
        <w:rPr>
          <w:b w:val="0"/>
          <w:sz w:val="28"/>
          <w:szCs w:val="28"/>
        </w:rPr>
        <w:t>цифр</w:t>
      </w:r>
      <w:r w:rsidR="00BA389E">
        <w:rPr>
          <w:b w:val="0"/>
          <w:sz w:val="28"/>
          <w:szCs w:val="28"/>
        </w:rPr>
        <w:t>ы</w:t>
      </w:r>
      <w:r w:rsidRPr="003F1358">
        <w:rPr>
          <w:b w:val="0"/>
          <w:sz w:val="28"/>
          <w:szCs w:val="28"/>
        </w:rPr>
        <w:t xml:space="preserve"> «1</w:t>
      </w:r>
      <w:r w:rsidR="00BA389E">
        <w:rPr>
          <w:b w:val="0"/>
          <w:sz w:val="28"/>
          <w:szCs w:val="28"/>
        </w:rPr>
        <w:t>85</w:t>
      </w:r>
      <w:r w:rsidR="00D0349E">
        <w:rPr>
          <w:b w:val="0"/>
          <w:sz w:val="28"/>
          <w:szCs w:val="28"/>
        </w:rPr>
        <w:t>,</w:t>
      </w:r>
      <w:r w:rsidR="00BA389E">
        <w:rPr>
          <w:b w:val="0"/>
          <w:sz w:val="28"/>
          <w:szCs w:val="28"/>
        </w:rPr>
        <w:t>»</w:t>
      </w:r>
      <w:r w:rsidR="00C460F6" w:rsidRPr="00C460F6">
        <w:rPr>
          <w:b w:val="0"/>
          <w:sz w:val="28"/>
          <w:szCs w:val="28"/>
        </w:rPr>
        <w:t xml:space="preserve"> </w:t>
      </w:r>
      <w:r w:rsidR="00C460F6" w:rsidRPr="003F1358">
        <w:rPr>
          <w:b w:val="0"/>
          <w:sz w:val="28"/>
          <w:szCs w:val="28"/>
        </w:rPr>
        <w:t>цифр</w:t>
      </w:r>
      <w:r w:rsidR="00C460F6">
        <w:rPr>
          <w:b w:val="0"/>
          <w:sz w:val="28"/>
          <w:szCs w:val="28"/>
        </w:rPr>
        <w:t>ой</w:t>
      </w:r>
      <w:r w:rsidR="00C460F6" w:rsidRPr="003F1358">
        <w:rPr>
          <w:b w:val="0"/>
          <w:sz w:val="28"/>
          <w:szCs w:val="28"/>
        </w:rPr>
        <w:t xml:space="preserve"> «1</w:t>
      </w:r>
      <w:r w:rsidR="00C460F6">
        <w:rPr>
          <w:b w:val="0"/>
          <w:sz w:val="28"/>
          <w:szCs w:val="28"/>
        </w:rPr>
        <w:t>85</w:t>
      </w:r>
      <w:r w:rsidR="00C460F6" w:rsidRPr="00BA389E">
        <w:rPr>
          <w:b w:val="0"/>
          <w:sz w:val="28"/>
          <w:szCs w:val="28"/>
          <w:vertAlign w:val="superscript"/>
        </w:rPr>
        <w:t>1</w:t>
      </w:r>
      <w:r w:rsidR="00C460F6">
        <w:rPr>
          <w:b w:val="0"/>
          <w:sz w:val="28"/>
          <w:szCs w:val="28"/>
        </w:rPr>
        <w:t>,</w:t>
      </w:r>
      <w:r w:rsidR="00C460F6" w:rsidRPr="003F1358">
        <w:rPr>
          <w:b w:val="0"/>
          <w:sz w:val="28"/>
          <w:szCs w:val="28"/>
        </w:rPr>
        <w:t>».</w:t>
      </w:r>
      <w:r w:rsidR="003A1B10" w:rsidRPr="006134FC">
        <w:rPr>
          <w:sz w:val="28"/>
          <w:szCs w:val="28"/>
        </w:rPr>
        <w:t xml:space="preserve"> </w:t>
      </w:r>
    </w:p>
    <w:p w:rsidR="003A1B10" w:rsidRPr="003A1B10" w:rsidRDefault="003A1B10" w:rsidP="003A1B10">
      <w:pPr>
        <w:jc w:val="both"/>
        <w:rPr>
          <w:b w:val="0"/>
          <w:sz w:val="28"/>
          <w:szCs w:val="28"/>
        </w:rPr>
      </w:pPr>
    </w:p>
    <w:p w:rsidR="003A1B10" w:rsidRPr="003A1B10" w:rsidRDefault="003A1B10" w:rsidP="003A1B10">
      <w:pPr>
        <w:jc w:val="both"/>
        <w:rPr>
          <w:b w:val="0"/>
          <w:sz w:val="28"/>
          <w:szCs w:val="28"/>
        </w:rPr>
      </w:pPr>
    </w:p>
    <w:p w:rsidR="003A1B10" w:rsidRPr="003A1B10" w:rsidRDefault="003A1B10" w:rsidP="003A1B10">
      <w:pPr>
        <w:jc w:val="both"/>
        <w:rPr>
          <w:b w:val="0"/>
          <w:sz w:val="28"/>
          <w:szCs w:val="28"/>
        </w:rPr>
      </w:pPr>
    </w:p>
    <w:p w:rsidR="003A1B10" w:rsidRPr="003A1B10" w:rsidRDefault="003A1B10" w:rsidP="003A1B10">
      <w:pPr>
        <w:jc w:val="both"/>
        <w:rPr>
          <w:b w:val="0"/>
          <w:sz w:val="28"/>
          <w:szCs w:val="28"/>
        </w:rPr>
      </w:pPr>
    </w:p>
    <w:p w:rsidR="003A1B10" w:rsidRPr="003A1B10" w:rsidRDefault="003A1B10" w:rsidP="003A1B10">
      <w:pPr>
        <w:suppressAutoHyphens/>
        <w:ind w:right="-284"/>
        <w:jc w:val="both"/>
        <w:textAlignment w:val="baseline"/>
        <w:rPr>
          <w:rFonts w:cs="Mangal"/>
          <w:b w:val="0"/>
          <w:kern w:val="3"/>
          <w:sz w:val="28"/>
          <w:szCs w:val="28"/>
          <w:lang w:eastAsia="zh-CN" w:bidi="hi-IN"/>
        </w:rPr>
      </w:pP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 xml:space="preserve">Глава </w:t>
      </w:r>
    </w:p>
    <w:p w:rsidR="003A1B10" w:rsidRPr="003A1B10" w:rsidRDefault="003A1B10" w:rsidP="003A1B10">
      <w:pPr>
        <w:suppressAutoHyphens/>
        <w:spacing w:after="120"/>
        <w:ind w:right="-284"/>
        <w:jc w:val="both"/>
        <w:textAlignment w:val="baseline"/>
        <w:rPr>
          <w:rFonts w:cs="Mangal"/>
          <w:b w:val="0"/>
          <w:kern w:val="3"/>
          <w:sz w:val="28"/>
          <w:szCs w:val="28"/>
          <w:lang w:eastAsia="zh-CN" w:bidi="hi-IN"/>
        </w:rPr>
      </w:pP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>Донецкой Народной Республики</w:t>
      </w: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ab/>
      </w: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ab/>
      </w: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ab/>
      </w: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ab/>
      </w: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ab/>
        <w:t xml:space="preserve">   Д.</w:t>
      </w:r>
      <w:r w:rsidR="00067994">
        <w:rPr>
          <w:rFonts w:cs="Mangal"/>
          <w:b w:val="0"/>
          <w:kern w:val="3"/>
          <w:sz w:val="28"/>
          <w:szCs w:val="28"/>
          <w:lang w:eastAsia="zh-CN" w:bidi="hi-IN"/>
        </w:rPr>
        <w:t xml:space="preserve"> </w:t>
      </w: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>В. </w:t>
      </w:r>
      <w:proofErr w:type="spellStart"/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3A1B10" w:rsidRPr="003A1B10" w:rsidRDefault="003A1B10" w:rsidP="003A1B10">
      <w:pPr>
        <w:suppressAutoHyphens/>
        <w:spacing w:after="120"/>
        <w:ind w:right="-1"/>
        <w:jc w:val="both"/>
        <w:textAlignment w:val="baseline"/>
        <w:rPr>
          <w:rFonts w:cs="Mangal"/>
          <w:b w:val="0"/>
          <w:kern w:val="3"/>
          <w:sz w:val="28"/>
          <w:szCs w:val="28"/>
          <w:lang w:eastAsia="zh-CN" w:bidi="hi-IN"/>
        </w:rPr>
      </w:pP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>г. Донецк</w:t>
      </w:r>
    </w:p>
    <w:p w:rsidR="003A1B10" w:rsidRPr="003A1B10" w:rsidRDefault="0088178B" w:rsidP="003A1B10">
      <w:pPr>
        <w:suppressAutoHyphens/>
        <w:spacing w:after="120"/>
        <w:ind w:right="-1"/>
        <w:jc w:val="both"/>
        <w:textAlignment w:val="baseline"/>
        <w:rPr>
          <w:rFonts w:cs="Mangal"/>
          <w:b w:val="0"/>
          <w:kern w:val="3"/>
          <w:sz w:val="28"/>
          <w:szCs w:val="28"/>
          <w:lang w:eastAsia="zh-CN" w:bidi="hi-IN"/>
        </w:rPr>
      </w:pPr>
      <w:r>
        <w:rPr>
          <w:rFonts w:cs="Mangal"/>
          <w:b w:val="0"/>
          <w:kern w:val="3"/>
          <w:sz w:val="28"/>
          <w:szCs w:val="28"/>
          <w:lang w:eastAsia="zh-CN" w:bidi="hi-IN"/>
        </w:rPr>
        <w:t>29 ноября</w:t>
      </w:r>
      <w:r w:rsidR="003A1B10" w:rsidRPr="003A1B10">
        <w:rPr>
          <w:rFonts w:cs="Mangal"/>
          <w:b w:val="0"/>
          <w:kern w:val="3"/>
          <w:sz w:val="28"/>
          <w:szCs w:val="28"/>
          <w:lang w:eastAsia="zh-CN" w:bidi="hi-IN"/>
        </w:rPr>
        <w:t xml:space="preserve"> 2019 года</w:t>
      </w:r>
    </w:p>
    <w:p w:rsidR="003A1B10" w:rsidRPr="003A1B10" w:rsidRDefault="003A1B10" w:rsidP="003A1B10">
      <w:pPr>
        <w:tabs>
          <w:tab w:val="left" w:pos="7797"/>
        </w:tabs>
        <w:suppressAutoHyphens/>
        <w:spacing w:after="120"/>
        <w:jc w:val="both"/>
        <w:textAlignment w:val="baseline"/>
        <w:rPr>
          <w:b w:val="0"/>
          <w:sz w:val="28"/>
          <w:szCs w:val="28"/>
        </w:rPr>
      </w:pPr>
      <w:r w:rsidRPr="003A1B10">
        <w:rPr>
          <w:rFonts w:cs="Mangal"/>
          <w:b w:val="0"/>
          <w:kern w:val="3"/>
          <w:sz w:val="28"/>
          <w:szCs w:val="28"/>
          <w:lang w:eastAsia="zh-CN" w:bidi="hi-IN"/>
        </w:rPr>
        <w:t xml:space="preserve">№ </w:t>
      </w:r>
      <w:r w:rsidR="0088178B">
        <w:rPr>
          <w:rFonts w:cs="Mangal"/>
          <w:b w:val="0"/>
          <w:kern w:val="3"/>
          <w:sz w:val="28"/>
          <w:szCs w:val="28"/>
          <w:lang w:eastAsia="zh-CN" w:bidi="hi-IN"/>
        </w:rPr>
        <w:t>67-IIНС</w:t>
      </w:r>
    </w:p>
    <w:p w:rsidR="00D668F3" w:rsidRPr="00527312" w:rsidRDefault="00D668F3" w:rsidP="003A1B10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b w:val="0"/>
          <w:sz w:val="30"/>
          <w:szCs w:val="30"/>
        </w:rPr>
      </w:pPr>
    </w:p>
    <w:sectPr w:rsidR="00D668F3" w:rsidRPr="00527312" w:rsidSect="00B916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18" w:rsidRDefault="007E5218" w:rsidP="00875B46">
      <w:r>
        <w:separator/>
      </w:r>
    </w:p>
  </w:endnote>
  <w:endnote w:type="continuationSeparator" w:id="0">
    <w:p w:rsidR="007E5218" w:rsidRDefault="007E5218" w:rsidP="008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FC" w:rsidRDefault="00A261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FC" w:rsidRDefault="00A261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FC" w:rsidRDefault="00A261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18" w:rsidRDefault="007E5218" w:rsidP="00875B46">
      <w:r>
        <w:separator/>
      </w:r>
    </w:p>
  </w:footnote>
  <w:footnote w:type="continuationSeparator" w:id="0">
    <w:p w:rsidR="007E5218" w:rsidRDefault="007E5218" w:rsidP="00875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FC" w:rsidRDefault="00A261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0195804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875B46" w:rsidRPr="00A261FC" w:rsidRDefault="00693234">
        <w:pPr>
          <w:pStyle w:val="a7"/>
          <w:jc w:val="center"/>
          <w:rPr>
            <w:b w:val="0"/>
            <w:sz w:val="24"/>
            <w:szCs w:val="24"/>
          </w:rPr>
        </w:pPr>
        <w:r w:rsidRPr="00A261FC">
          <w:rPr>
            <w:b w:val="0"/>
            <w:sz w:val="24"/>
            <w:szCs w:val="24"/>
          </w:rPr>
          <w:fldChar w:fldCharType="begin"/>
        </w:r>
        <w:r w:rsidR="00875B46" w:rsidRPr="00A261FC">
          <w:rPr>
            <w:b w:val="0"/>
            <w:sz w:val="24"/>
            <w:szCs w:val="24"/>
          </w:rPr>
          <w:instrText>PAGE   \* MERGEFORMAT</w:instrText>
        </w:r>
        <w:r w:rsidRPr="00A261FC">
          <w:rPr>
            <w:b w:val="0"/>
            <w:sz w:val="24"/>
            <w:szCs w:val="24"/>
          </w:rPr>
          <w:fldChar w:fldCharType="separate"/>
        </w:r>
        <w:r w:rsidR="00057ADC">
          <w:rPr>
            <w:b w:val="0"/>
            <w:noProof/>
            <w:sz w:val="24"/>
            <w:szCs w:val="24"/>
          </w:rPr>
          <w:t>2</w:t>
        </w:r>
        <w:r w:rsidRPr="00A261FC">
          <w:rPr>
            <w:b w:val="0"/>
            <w:sz w:val="24"/>
            <w:szCs w:val="24"/>
          </w:rPr>
          <w:fldChar w:fldCharType="end"/>
        </w:r>
      </w:p>
    </w:sdtContent>
  </w:sdt>
  <w:p w:rsidR="00875B46" w:rsidRDefault="00875B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FC" w:rsidRDefault="00A261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5"/>
    <w:rsid w:val="000078FA"/>
    <w:rsid w:val="00057ADC"/>
    <w:rsid w:val="00067994"/>
    <w:rsid w:val="00071140"/>
    <w:rsid w:val="000A5CAA"/>
    <w:rsid w:val="000D5183"/>
    <w:rsid w:val="00100098"/>
    <w:rsid w:val="001665BC"/>
    <w:rsid w:val="00175BF5"/>
    <w:rsid w:val="00195BC8"/>
    <w:rsid w:val="001D3B0E"/>
    <w:rsid w:val="001D4714"/>
    <w:rsid w:val="001E27DB"/>
    <w:rsid w:val="001E6CD9"/>
    <w:rsid w:val="002256A0"/>
    <w:rsid w:val="00273BC2"/>
    <w:rsid w:val="00280DC6"/>
    <w:rsid w:val="002E2CFE"/>
    <w:rsid w:val="002E475D"/>
    <w:rsid w:val="00351EDC"/>
    <w:rsid w:val="003709FD"/>
    <w:rsid w:val="00386ED1"/>
    <w:rsid w:val="003A1B10"/>
    <w:rsid w:val="003D1418"/>
    <w:rsid w:val="003D33D3"/>
    <w:rsid w:val="003F0C09"/>
    <w:rsid w:val="003F1358"/>
    <w:rsid w:val="004351AE"/>
    <w:rsid w:val="0045190C"/>
    <w:rsid w:val="00481B26"/>
    <w:rsid w:val="004921BD"/>
    <w:rsid w:val="004C3956"/>
    <w:rsid w:val="004C75ED"/>
    <w:rsid w:val="004F6656"/>
    <w:rsid w:val="00525D05"/>
    <w:rsid w:val="00527312"/>
    <w:rsid w:val="00543F48"/>
    <w:rsid w:val="005440F5"/>
    <w:rsid w:val="005534B3"/>
    <w:rsid w:val="00557180"/>
    <w:rsid w:val="005C2D9E"/>
    <w:rsid w:val="00642ED9"/>
    <w:rsid w:val="00670C25"/>
    <w:rsid w:val="00687406"/>
    <w:rsid w:val="00693234"/>
    <w:rsid w:val="006A22F5"/>
    <w:rsid w:val="006A44DD"/>
    <w:rsid w:val="0070770A"/>
    <w:rsid w:val="00753A70"/>
    <w:rsid w:val="007561FF"/>
    <w:rsid w:val="00772AAC"/>
    <w:rsid w:val="00774A63"/>
    <w:rsid w:val="007E5218"/>
    <w:rsid w:val="007E62EA"/>
    <w:rsid w:val="008154BC"/>
    <w:rsid w:val="00825672"/>
    <w:rsid w:val="008324FE"/>
    <w:rsid w:val="00875B46"/>
    <w:rsid w:val="0088178B"/>
    <w:rsid w:val="008930FC"/>
    <w:rsid w:val="008B78F4"/>
    <w:rsid w:val="008C5128"/>
    <w:rsid w:val="008D2073"/>
    <w:rsid w:val="008F060D"/>
    <w:rsid w:val="00916ECB"/>
    <w:rsid w:val="009356B4"/>
    <w:rsid w:val="009630C4"/>
    <w:rsid w:val="009C0DEA"/>
    <w:rsid w:val="009F526B"/>
    <w:rsid w:val="00A261FC"/>
    <w:rsid w:val="00A31CBE"/>
    <w:rsid w:val="00A3516D"/>
    <w:rsid w:val="00A435B7"/>
    <w:rsid w:val="00A857E6"/>
    <w:rsid w:val="00AA692C"/>
    <w:rsid w:val="00AB7711"/>
    <w:rsid w:val="00AD52EE"/>
    <w:rsid w:val="00B27EF1"/>
    <w:rsid w:val="00B35FD6"/>
    <w:rsid w:val="00B47484"/>
    <w:rsid w:val="00B56CB0"/>
    <w:rsid w:val="00B74E13"/>
    <w:rsid w:val="00B9160D"/>
    <w:rsid w:val="00BA13EE"/>
    <w:rsid w:val="00BA389E"/>
    <w:rsid w:val="00BA4C67"/>
    <w:rsid w:val="00BA4EB7"/>
    <w:rsid w:val="00BC6369"/>
    <w:rsid w:val="00BC6C73"/>
    <w:rsid w:val="00BD24E7"/>
    <w:rsid w:val="00BE1C90"/>
    <w:rsid w:val="00BF5122"/>
    <w:rsid w:val="00C349E7"/>
    <w:rsid w:val="00C460F6"/>
    <w:rsid w:val="00CA18D6"/>
    <w:rsid w:val="00CB2E8B"/>
    <w:rsid w:val="00CE794E"/>
    <w:rsid w:val="00D0349E"/>
    <w:rsid w:val="00D139D9"/>
    <w:rsid w:val="00D36A0C"/>
    <w:rsid w:val="00D506C9"/>
    <w:rsid w:val="00D66059"/>
    <w:rsid w:val="00D668F3"/>
    <w:rsid w:val="00D73DF6"/>
    <w:rsid w:val="00D8429A"/>
    <w:rsid w:val="00D86C4F"/>
    <w:rsid w:val="00DC7537"/>
    <w:rsid w:val="00E1261F"/>
    <w:rsid w:val="00E453AF"/>
    <w:rsid w:val="00E4567B"/>
    <w:rsid w:val="00E504A0"/>
    <w:rsid w:val="00E84313"/>
    <w:rsid w:val="00E90479"/>
    <w:rsid w:val="00EB2996"/>
    <w:rsid w:val="00F01E52"/>
    <w:rsid w:val="00F04C6D"/>
    <w:rsid w:val="00F15A4D"/>
    <w:rsid w:val="00F31203"/>
    <w:rsid w:val="00F4731A"/>
    <w:rsid w:val="00FA2425"/>
    <w:rsid w:val="00FD5095"/>
    <w:rsid w:val="00FE64DC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6656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F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0">
    <w:name w:val="s0"/>
    <w:rsid w:val="00543F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43F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48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5">
    <w:name w:val="No Spacing"/>
    <w:uiPriority w:val="1"/>
    <w:qFormat/>
    <w:rsid w:val="004C39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6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F6656"/>
    <w:rPr>
      <w:color w:val="0000FF"/>
      <w:u w:val="single"/>
    </w:rPr>
  </w:style>
  <w:style w:type="character" w:customStyle="1" w:styleId="blk">
    <w:name w:val="blk"/>
    <w:basedOn w:val="a0"/>
    <w:rsid w:val="004F6656"/>
  </w:style>
  <w:style w:type="character" w:customStyle="1" w:styleId="hl">
    <w:name w:val="hl"/>
    <w:basedOn w:val="a0"/>
    <w:rsid w:val="004F6656"/>
  </w:style>
  <w:style w:type="character" w:customStyle="1" w:styleId="40">
    <w:name w:val="Заголовок 4 Знак"/>
    <w:basedOn w:val="a0"/>
    <w:link w:val="4"/>
    <w:uiPriority w:val="9"/>
    <w:semiHidden/>
    <w:rsid w:val="003F1358"/>
    <w:rPr>
      <w:rFonts w:asciiTheme="majorHAnsi" w:eastAsiaTheme="majorEastAsia" w:hAnsiTheme="majorHAnsi" w:cstheme="majorBidi"/>
      <w:i/>
      <w:iCs/>
      <w:color w:val="5B9BD5" w:themeColor="accent1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75B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B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F526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460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0F6"/>
  </w:style>
  <w:style w:type="character" w:customStyle="1" w:styleId="ae">
    <w:name w:val="Текст примечания Знак"/>
    <w:basedOn w:val="a0"/>
    <w:link w:val="ad"/>
    <w:uiPriority w:val="99"/>
    <w:semiHidden/>
    <w:rsid w:val="00C46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0F6"/>
  </w:style>
  <w:style w:type="character" w:customStyle="1" w:styleId="af0">
    <w:name w:val="Тема примечания Знак"/>
    <w:basedOn w:val="ae"/>
    <w:link w:val="af"/>
    <w:uiPriority w:val="99"/>
    <w:semiHidden/>
    <w:rsid w:val="00C46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6656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3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F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s0">
    <w:name w:val="s0"/>
    <w:rsid w:val="00543F4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543F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F48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5">
    <w:name w:val="No Spacing"/>
    <w:uiPriority w:val="1"/>
    <w:qFormat/>
    <w:rsid w:val="004C39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6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4F6656"/>
    <w:rPr>
      <w:color w:val="0000FF"/>
      <w:u w:val="single"/>
    </w:rPr>
  </w:style>
  <w:style w:type="character" w:customStyle="1" w:styleId="blk">
    <w:name w:val="blk"/>
    <w:basedOn w:val="a0"/>
    <w:rsid w:val="004F6656"/>
  </w:style>
  <w:style w:type="character" w:customStyle="1" w:styleId="hl">
    <w:name w:val="hl"/>
    <w:basedOn w:val="a0"/>
    <w:rsid w:val="004F6656"/>
  </w:style>
  <w:style w:type="character" w:customStyle="1" w:styleId="40">
    <w:name w:val="Заголовок 4 Знак"/>
    <w:basedOn w:val="a0"/>
    <w:link w:val="4"/>
    <w:uiPriority w:val="9"/>
    <w:semiHidden/>
    <w:rsid w:val="003F1358"/>
    <w:rPr>
      <w:rFonts w:asciiTheme="majorHAnsi" w:eastAsiaTheme="majorEastAsia" w:hAnsiTheme="majorHAnsi" w:cstheme="majorBidi"/>
      <w:i/>
      <w:iCs/>
      <w:color w:val="5B9BD5" w:themeColor="accent1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75B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5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75B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5B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F526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460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0F6"/>
  </w:style>
  <w:style w:type="character" w:customStyle="1" w:styleId="ae">
    <w:name w:val="Текст примечания Знак"/>
    <w:basedOn w:val="a0"/>
    <w:link w:val="ad"/>
    <w:uiPriority w:val="99"/>
    <w:semiHidden/>
    <w:rsid w:val="00C46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0F6"/>
  </w:style>
  <w:style w:type="character" w:customStyle="1" w:styleId="af0">
    <w:name w:val="Тема примечания Знак"/>
    <w:basedOn w:val="ae"/>
    <w:link w:val="af"/>
    <w:uiPriority w:val="99"/>
    <w:semiHidden/>
    <w:rsid w:val="00C460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nronline.su/download/240-ihc-ugolovno-protsessualnyj-kodeks-donetskoj-narodnoj-respubliki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nronline.su/download/149-ins-o-gosudarstvennom-regulirovanii-proizvodstva-i-oborota-spirta-etilovogo-alkogolnoj-produktsii-i-tabachnyh-izdelij-dejstvuyushhaya-redaktsiya-po-sostoyaniyu-na-29-03-201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nronline.su/download/149-ins-o-gosudarstvennom-regulirovanii-proizvodstva-i-oborota-spirta-etilovogo-alkogolnoj-produktsii-i-tabachnyh-izdelij-dejstvuyushhaya-redaktsiya-po-sostoyaniyu-na-29-03-201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ugolovnyj-kodeks-donetskoj-narodnoj-respubliki-ot-19-08-2014-dejstvuyushhaya-redaktsiya-po-sostoyaniyu-na-08-10-201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7A38-C50F-43C9-A2C9-6A78AE6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MVD-C3930-01</dc:creator>
  <cp:lastModifiedBy>user</cp:lastModifiedBy>
  <cp:revision>5</cp:revision>
  <cp:lastPrinted>2019-11-22T11:18:00Z</cp:lastPrinted>
  <dcterms:created xsi:type="dcterms:W3CDTF">2019-11-29T12:48:00Z</dcterms:created>
  <dcterms:modified xsi:type="dcterms:W3CDTF">2019-12-02T06:52:00Z</dcterms:modified>
</cp:coreProperties>
</file>