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5" w:rsidRPr="00BD690C" w:rsidRDefault="00117245" w:rsidP="0011724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BD690C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926DA08" wp14:editId="3287212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45" w:rsidRPr="00BD690C" w:rsidRDefault="00241A5C" w:rsidP="0011724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D690C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117245" w:rsidRPr="00BD690C" w:rsidRDefault="00117245" w:rsidP="00117245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BD690C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117245" w:rsidRPr="00BD690C" w:rsidRDefault="00117245" w:rsidP="00117245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117245" w:rsidRPr="00BD690C" w:rsidRDefault="00117245" w:rsidP="0011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C51B55" w:rsidRPr="00BD5E3B" w:rsidRDefault="004E5F60" w:rsidP="0011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3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ДОНЕЦКОЙ НАРОДНОЙ РЕСПУБЛИКИ «О РЕГИСТРАЦИИ РАСЧЕТНЫХ ОПЕРАЦИЙ ПРИ ОСУЩЕСТВЛЕНИИ НАЛИЧНЫХ И (ИЛИ) БЕЗНАЛИЧНЫХ </w:t>
      </w:r>
      <w:r w:rsidRPr="00BD5E3B">
        <w:rPr>
          <w:rFonts w:ascii="Times New Roman" w:hAnsi="Times New Roman" w:cs="Times New Roman"/>
          <w:b/>
          <w:bCs/>
          <w:sz w:val="28"/>
          <w:szCs w:val="28"/>
        </w:rPr>
        <w:t>РАСЧЕТОВ»</w:t>
      </w:r>
      <w:r w:rsidR="002847CF" w:rsidRPr="00BD5E3B">
        <w:rPr>
          <w:rFonts w:ascii="Times New Roman" w:hAnsi="Times New Roman" w:cs="Times New Roman"/>
          <w:b/>
          <w:bCs/>
          <w:sz w:val="28"/>
          <w:szCs w:val="28"/>
        </w:rPr>
        <w:t xml:space="preserve"> И В СТАТЬЮ 155 ЗАКОН</w:t>
      </w:r>
      <w:bookmarkStart w:id="0" w:name="8b1df3bdeefe49adb03ea32a7491685c"/>
      <w:r w:rsidR="002847CF" w:rsidRPr="00BD5E3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2847CF" w:rsidRPr="00BD5E3B">
        <w:rPr>
          <w:rFonts w:ascii="Times New Roman" w:hAnsi="Times New Roman" w:cs="Times New Roman"/>
          <w:b/>
          <w:sz w:val="28"/>
          <w:szCs w:val="28"/>
        </w:rPr>
        <w:t>ДОНЕЦКОЙ НАРОДНОЙ РЕСПУБЛИКИ «О НАЛОГОВОЙ СИСТЕМЕ»</w:t>
      </w:r>
    </w:p>
    <w:p w:rsidR="00117245" w:rsidRPr="00BD690C" w:rsidRDefault="00117245" w:rsidP="0011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17245" w:rsidRPr="00BD690C" w:rsidRDefault="00117245" w:rsidP="0011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17245" w:rsidRPr="00BD690C" w:rsidRDefault="00117245" w:rsidP="0011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D690C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BD690C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BD690C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2019 года</w:t>
      </w:r>
    </w:p>
    <w:p w:rsidR="00117245" w:rsidRPr="00BD690C" w:rsidRDefault="00117245" w:rsidP="0011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245" w:rsidRPr="00BD690C" w:rsidRDefault="00117245" w:rsidP="001172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B55" w:rsidRPr="00BD5E3B" w:rsidRDefault="00C51B55" w:rsidP="00C51B55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3B">
        <w:rPr>
          <w:rFonts w:ascii="Times New Roman" w:hAnsi="Times New Roman" w:cs="Times New Roman"/>
          <w:b/>
          <w:sz w:val="28"/>
          <w:szCs w:val="28"/>
        </w:rPr>
        <w:t>Статья</w:t>
      </w:r>
      <w:r w:rsidR="002A4E7C">
        <w:rPr>
          <w:rFonts w:ascii="Times New Roman" w:hAnsi="Times New Roman" w:cs="Times New Roman"/>
          <w:b/>
          <w:sz w:val="28"/>
          <w:szCs w:val="28"/>
        </w:rPr>
        <w:t> </w:t>
      </w:r>
      <w:r w:rsidRPr="00BD5E3B">
        <w:rPr>
          <w:rFonts w:ascii="Times New Roman" w:hAnsi="Times New Roman" w:cs="Times New Roman"/>
          <w:b/>
          <w:sz w:val="28"/>
          <w:szCs w:val="28"/>
        </w:rPr>
        <w:t>1</w:t>
      </w:r>
    </w:p>
    <w:p w:rsidR="00C51B55" w:rsidRPr="00BD5E3B" w:rsidRDefault="004E5F60" w:rsidP="00C51B5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10" w:history="1">
        <w:r w:rsidRPr="00A7074D">
          <w:rPr>
            <w:rStyle w:val="a9"/>
            <w:rFonts w:ascii="Times New Roman" w:hAnsi="Times New Roman"/>
            <w:bCs/>
            <w:sz w:val="28"/>
            <w:szCs w:val="28"/>
          </w:rPr>
          <w:t xml:space="preserve">Закон Донецкой Народной Республики от 6 мая 2017 года </w:t>
        </w:r>
        <w:r w:rsidR="002A4E7C" w:rsidRPr="00A7074D">
          <w:rPr>
            <w:rStyle w:val="a9"/>
            <w:rFonts w:ascii="Times New Roman" w:hAnsi="Times New Roman"/>
            <w:bCs/>
            <w:sz w:val="28"/>
            <w:szCs w:val="28"/>
          </w:rPr>
          <w:br/>
        </w:r>
        <w:r w:rsidRPr="00A7074D">
          <w:rPr>
            <w:rStyle w:val="a9"/>
            <w:rFonts w:ascii="Times New Roman" w:hAnsi="Times New Roman"/>
            <w:bCs/>
            <w:sz w:val="28"/>
            <w:szCs w:val="28"/>
          </w:rPr>
          <w:t>№</w:t>
        </w:r>
        <w:r w:rsidR="00117245" w:rsidRPr="00A7074D">
          <w:rPr>
            <w:rStyle w:val="a9"/>
            <w:rFonts w:ascii="Times New Roman" w:hAnsi="Times New Roman"/>
            <w:bCs/>
            <w:sz w:val="28"/>
            <w:szCs w:val="28"/>
          </w:rPr>
          <w:t> </w:t>
        </w:r>
        <w:r w:rsidRPr="00A7074D">
          <w:rPr>
            <w:rStyle w:val="a9"/>
            <w:rFonts w:ascii="Times New Roman" w:hAnsi="Times New Roman"/>
            <w:bCs/>
            <w:sz w:val="28"/>
            <w:szCs w:val="28"/>
          </w:rPr>
          <w:t>177-</w:t>
        </w:r>
        <w:r w:rsidRPr="00A7074D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IHC</w:t>
        </w:r>
        <w:r w:rsidRPr="00A7074D">
          <w:rPr>
            <w:rStyle w:val="a9"/>
            <w:rFonts w:ascii="Times New Roman" w:hAnsi="Times New Roman"/>
            <w:bCs/>
            <w:sz w:val="28"/>
            <w:szCs w:val="28"/>
          </w:rPr>
          <w:t xml:space="preserve"> «О регистрации расчетных операций при осуществлении наличных и</w:t>
        </w:r>
        <w:r w:rsidR="002A4E7C" w:rsidRPr="00A7074D">
          <w:rPr>
            <w:rStyle w:val="a9"/>
            <w:rFonts w:ascii="Times New Roman" w:hAnsi="Times New Roman"/>
            <w:bCs/>
            <w:sz w:val="28"/>
            <w:szCs w:val="28"/>
          </w:rPr>
          <w:t> </w:t>
        </w:r>
        <w:r w:rsidRPr="00A7074D">
          <w:rPr>
            <w:rStyle w:val="a9"/>
            <w:rFonts w:ascii="Times New Roman" w:hAnsi="Times New Roman"/>
            <w:bCs/>
            <w:sz w:val="28"/>
            <w:szCs w:val="28"/>
          </w:rPr>
          <w:t>(или) безналичных расчетов»</w:t>
        </w:r>
      </w:hyperlink>
      <w:r w:rsidRPr="00BD5E3B">
        <w:rPr>
          <w:rFonts w:ascii="Times New Roman" w:hAnsi="Times New Roman"/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мая 2017 года) следующие изменения</w:t>
      </w:r>
      <w:r w:rsidR="00C51B55" w:rsidRPr="00BD5E3B">
        <w:rPr>
          <w:rFonts w:ascii="Times New Roman" w:hAnsi="Times New Roman" w:cs="Times New Roman"/>
          <w:sz w:val="28"/>
          <w:szCs w:val="28"/>
        </w:rPr>
        <w:t>:</w:t>
      </w:r>
    </w:p>
    <w:p w:rsidR="002847CF" w:rsidRPr="00BD5E3B" w:rsidRDefault="004E5F60" w:rsidP="00F55D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 w:cs="Times New Roman"/>
          <w:sz w:val="28"/>
          <w:szCs w:val="28"/>
        </w:rPr>
        <w:t>1)</w:t>
      </w:r>
      <w:r w:rsidR="002A4E7C">
        <w:rPr>
          <w:rFonts w:ascii="Times New Roman" w:hAnsi="Times New Roman" w:cs="Times New Roman"/>
          <w:sz w:val="28"/>
          <w:szCs w:val="28"/>
        </w:rPr>
        <w:t> </w:t>
      </w:r>
      <w:r w:rsidR="002847CF" w:rsidRPr="00BD5E3B">
        <w:rPr>
          <w:rFonts w:ascii="Times New Roman" w:hAnsi="Times New Roman" w:cs="Times New Roman"/>
          <w:sz w:val="28"/>
          <w:szCs w:val="28"/>
        </w:rPr>
        <w:t>в статье 1:</w:t>
      </w:r>
    </w:p>
    <w:p w:rsidR="002847CF" w:rsidRPr="00BD5E3B" w:rsidRDefault="002847CF" w:rsidP="00F55D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 w:cs="Times New Roman"/>
          <w:sz w:val="28"/>
          <w:szCs w:val="28"/>
        </w:rPr>
        <w:t>а)</w:t>
      </w:r>
      <w:r w:rsidR="002A4E7C">
        <w:rPr>
          <w:rFonts w:ascii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 w:cs="Times New Roman"/>
          <w:sz w:val="28"/>
          <w:szCs w:val="28"/>
        </w:rPr>
        <w:t>в пункте 11 слова «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платежной карт» заменить словами «платежной карты»;</w:t>
      </w:r>
    </w:p>
    <w:p w:rsidR="002847CF" w:rsidRPr="00BD5E3B" w:rsidRDefault="002847CF" w:rsidP="00F55D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 w:cs="Times New Roman"/>
          <w:sz w:val="28"/>
          <w:szCs w:val="28"/>
        </w:rPr>
        <w:t>в пункте 23 слово «торговцев» заменить словом «продавцов»;</w:t>
      </w:r>
    </w:p>
    <w:p w:rsidR="004E5F60" w:rsidRPr="00BD5E3B" w:rsidRDefault="002847CF" w:rsidP="00F55DF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 w:cs="Times New Roman"/>
          <w:sz w:val="28"/>
          <w:szCs w:val="28"/>
        </w:rPr>
        <w:t>2)</w:t>
      </w:r>
      <w:r w:rsidR="002A4E7C">
        <w:rPr>
          <w:rFonts w:ascii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 w:cs="Times New Roman"/>
          <w:sz w:val="28"/>
          <w:szCs w:val="28"/>
        </w:rPr>
        <w:t>в статье 3:</w:t>
      </w:r>
    </w:p>
    <w:p w:rsidR="002847CF" w:rsidRPr="00BD5E3B" w:rsidRDefault="002847CF" w:rsidP="00F55DF8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B">
        <w:rPr>
          <w:rFonts w:ascii="Times New Roman" w:hAnsi="Times New Roman" w:cs="Times New Roman"/>
          <w:sz w:val="28"/>
          <w:szCs w:val="28"/>
        </w:rPr>
        <w:t>а)</w:t>
      </w:r>
      <w:r w:rsidR="002A4E7C">
        <w:rPr>
          <w:rFonts w:ascii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 w:cs="Times New Roman"/>
          <w:sz w:val="28"/>
          <w:szCs w:val="28"/>
        </w:rPr>
        <w:t>в пункте 12 части 1 слово «</w:t>
      </w:r>
      <w:r w:rsidRPr="00BD5E3B">
        <w:rPr>
          <w:rFonts w:ascii="Times New Roman" w:eastAsia="Calibri" w:hAnsi="Times New Roman" w:cs="Times New Roman"/>
          <w:sz w:val="28"/>
          <w:szCs w:val="28"/>
        </w:rPr>
        <w:t>(коммунальной)» исключить;</w:t>
      </w:r>
    </w:p>
    <w:p w:rsidR="002847CF" w:rsidRPr="00BD5E3B" w:rsidRDefault="002847CF" w:rsidP="00F55DF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Calibri" w:hAnsi="Times New Roman" w:cs="Times New Roman"/>
          <w:sz w:val="28"/>
          <w:szCs w:val="28"/>
        </w:rPr>
        <w:t>б)</w:t>
      </w:r>
      <w:r w:rsidR="002A4E7C">
        <w:rPr>
          <w:rFonts w:ascii="Times New Roman" w:eastAsia="Calibri" w:hAnsi="Times New Roman" w:cs="Times New Roman"/>
          <w:sz w:val="28"/>
          <w:szCs w:val="28"/>
        </w:rPr>
        <w:t> </w:t>
      </w:r>
      <w:r w:rsidR="006826D5" w:rsidRPr="00BD5E3B">
        <w:rPr>
          <w:rFonts w:ascii="Times New Roman" w:eastAsia="Calibri" w:hAnsi="Times New Roman" w:cs="Times New Roman"/>
          <w:sz w:val="28"/>
          <w:szCs w:val="28"/>
        </w:rPr>
        <w:t>в пункте 4 части 3 слово «</w:t>
      </w:r>
      <w:r w:rsidR="006826D5" w:rsidRPr="00BD5E3B">
        <w:rPr>
          <w:rFonts w:ascii="Times New Roman" w:eastAsia="Times New Roman" w:hAnsi="Times New Roman" w:cs="Times New Roman"/>
          <w:sz w:val="28"/>
          <w:szCs w:val="28"/>
        </w:rPr>
        <w:t>потребкооперации» заменить словами «потребительской кооперации»;</w:t>
      </w:r>
    </w:p>
    <w:p w:rsidR="006826D5" w:rsidRPr="00BD5E3B" w:rsidRDefault="006826D5" w:rsidP="00F55DF8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подпункта «а» пункта 6 </w:t>
      </w:r>
      <w:r w:rsidRPr="00BD5E3B">
        <w:rPr>
          <w:rFonts w:ascii="Times New Roman" w:eastAsia="Calibri" w:hAnsi="Times New Roman" w:cs="Times New Roman"/>
          <w:sz w:val="28"/>
          <w:szCs w:val="28"/>
        </w:rPr>
        <w:t>части 3 слово «Книга» заменить словом «книга»;</w:t>
      </w:r>
    </w:p>
    <w:p w:rsidR="006826D5" w:rsidRPr="00BD5E3B" w:rsidRDefault="006826D5" w:rsidP="00F55DF8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B">
        <w:rPr>
          <w:rFonts w:ascii="Times New Roman" w:eastAsia="Calibri" w:hAnsi="Times New Roman" w:cs="Times New Roman"/>
          <w:sz w:val="28"/>
          <w:szCs w:val="28"/>
        </w:rPr>
        <w:t>г)</w:t>
      </w:r>
      <w:r w:rsidR="002A4E7C">
        <w:rPr>
          <w:rFonts w:ascii="Times New Roman" w:eastAsia="Calibri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подпункта «б» пункта 6 </w:t>
      </w:r>
      <w:r w:rsidRPr="00BD5E3B">
        <w:rPr>
          <w:rFonts w:ascii="Times New Roman" w:eastAsia="Calibri" w:hAnsi="Times New Roman" w:cs="Times New Roman"/>
          <w:sz w:val="28"/>
          <w:szCs w:val="28"/>
        </w:rPr>
        <w:t>части 3</w:t>
      </w:r>
      <w:r w:rsidRPr="00BD5E3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BD5E3B">
        <w:rPr>
          <w:rFonts w:ascii="Times New Roman" w:eastAsia="Calibri" w:hAnsi="Times New Roman" w:cs="Times New Roman"/>
          <w:sz w:val="28"/>
          <w:szCs w:val="28"/>
        </w:rPr>
        <w:t>(коммунальной)» исключить;</w:t>
      </w:r>
    </w:p>
    <w:p w:rsidR="006826D5" w:rsidRPr="00BD5E3B" w:rsidRDefault="006826D5" w:rsidP="00F55DF8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B">
        <w:rPr>
          <w:rFonts w:ascii="Times New Roman" w:eastAsia="Calibri" w:hAnsi="Times New Roman" w:cs="Times New Roman"/>
          <w:sz w:val="28"/>
          <w:szCs w:val="28"/>
        </w:rPr>
        <w:t>д)</w:t>
      </w:r>
      <w:r w:rsidR="002A4E7C">
        <w:rPr>
          <w:rFonts w:ascii="Times New Roman" w:eastAsia="Calibri" w:hAnsi="Times New Roman" w:cs="Times New Roman"/>
          <w:sz w:val="28"/>
          <w:szCs w:val="28"/>
        </w:rPr>
        <w:t> </w:t>
      </w:r>
      <w:r w:rsidR="003B269A" w:rsidRPr="00BD5E3B">
        <w:rPr>
          <w:rFonts w:ascii="Times New Roman" w:eastAsia="Times New Roman" w:hAnsi="Times New Roman" w:cs="Times New Roman"/>
          <w:sz w:val="28"/>
          <w:szCs w:val="28"/>
        </w:rPr>
        <w:t xml:space="preserve">абзац второй подпункта «б» пункта 6 </w:t>
      </w:r>
      <w:r w:rsidR="003B269A" w:rsidRPr="00BD5E3B">
        <w:rPr>
          <w:rFonts w:ascii="Times New Roman" w:eastAsia="Calibri" w:hAnsi="Times New Roman" w:cs="Times New Roman"/>
          <w:sz w:val="28"/>
          <w:szCs w:val="28"/>
        </w:rPr>
        <w:t>части 3 изложить в следующей редакции:</w:t>
      </w:r>
    </w:p>
    <w:p w:rsidR="003B269A" w:rsidRPr="00BD5E3B" w:rsidRDefault="003B269A" w:rsidP="00F55DF8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B">
        <w:rPr>
          <w:rFonts w:ascii="Times New Roman" w:eastAsia="Calibri" w:hAnsi="Times New Roman" w:cs="Times New Roman"/>
          <w:sz w:val="28"/>
          <w:szCs w:val="28"/>
        </w:rPr>
        <w:t>«При этом книга учета расчетных операций регистрируется на каждый киоск, билетную кассу депо, кассу автотранспортного предприятия</w:t>
      </w:r>
      <w:proofErr w:type="gramStart"/>
      <w:r w:rsidR="002A4E7C" w:rsidRPr="00EB0004">
        <w:rPr>
          <w:rFonts w:ascii="Times New Roman" w:eastAsia="Calibri" w:hAnsi="Times New Roman" w:cs="Times New Roman"/>
          <w:sz w:val="28"/>
          <w:szCs w:val="28"/>
        </w:rPr>
        <w:t>;</w:t>
      </w:r>
      <w:r w:rsidRPr="00BD5E3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BD5E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269A" w:rsidRPr="00BD5E3B" w:rsidRDefault="003B269A" w:rsidP="003B269A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B">
        <w:rPr>
          <w:rFonts w:ascii="Times New Roman" w:eastAsia="Calibri" w:hAnsi="Times New Roman" w:cs="Times New Roman"/>
          <w:sz w:val="28"/>
          <w:szCs w:val="28"/>
        </w:rPr>
        <w:t>е)</w:t>
      </w:r>
      <w:r w:rsidR="002A4E7C">
        <w:rPr>
          <w:rFonts w:ascii="Times New Roman" w:eastAsia="Calibri" w:hAnsi="Times New Roman" w:cs="Times New Roman"/>
          <w:sz w:val="28"/>
          <w:szCs w:val="28"/>
        </w:rPr>
        <w:t> </w:t>
      </w:r>
      <w:r w:rsidRPr="00BD5E3B">
        <w:rPr>
          <w:rFonts w:ascii="Times New Roman" w:eastAsia="Calibri" w:hAnsi="Times New Roman" w:cs="Times New Roman"/>
          <w:sz w:val="28"/>
          <w:szCs w:val="28"/>
        </w:rPr>
        <w:t>подпункт «б» пункта 13 части 3 изложить в следующей редакции:</w:t>
      </w:r>
    </w:p>
    <w:p w:rsidR="003B269A" w:rsidRPr="00BD5E3B" w:rsidRDefault="003B269A" w:rsidP="00F55DF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«б)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газоснабжения, водоснабжения, водоотведения, электроснабжения и теплоснабжения при условии проведения расчетов дома у потребителя</w:t>
      </w:r>
      <w:proofErr w:type="gramStart"/>
      <w:r w:rsidRPr="00BD5E3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BD5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69A" w:rsidRPr="00BD5E3B" w:rsidRDefault="003B269A" w:rsidP="00F55DF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в пункте 1 части 1 статьи 4 слова «ресторанного хозяйства» заменить словами «общественного питания»;</w:t>
      </w:r>
    </w:p>
    <w:p w:rsidR="003B269A" w:rsidRPr="00BD5E3B" w:rsidRDefault="00F14B13" w:rsidP="00F55DF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4) в пункте 4 статьи 7 слово «областей» заменить словом «сфер»;</w:t>
      </w:r>
    </w:p>
    <w:p w:rsidR="002847CF" w:rsidRPr="00BD5E3B" w:rsidRDefault="00691287" w:rsidP="00BA469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5)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4B13" w:rsidRPr="00BD5E3B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4B13" w:rsidRPr="00BD5E3B">
        <w:rPr>
          <w:rFonts w:ascii="Times New Roman" w:eastAsia="Times New Roman" w:hAnsi="Times New Roman" w:cs="Times New Roman"/>
          <w:sz w:val="28"/>
          <w:szCs w:val="28"/>
        </w:rPr>
        <w:t xml:space="preserve"> главы 3 после слова «</w:t>
      </w:r>
      <w:r w:rsidR="00BA469E" w:rsidRPr="00BD5E3B">
        <w:rPr>
          <w:rFonts w:ascii="Times New Roman" w:eastAsia="Times New Roman" w:hAnsi="Times New Roman" w:cs="Times New Roman"/>
          <w:sz w:val="28"/>
          <w:szCs w:val="28"/>
        </w:rPr>
        <w:t>реестр» дополнить словами «регистраторов расчетных операций»;</w:t>
      </w:r>
    </w:p>
    <w:p w:rsidR="00BA469E" w:rsidRPr="00BD5E3B" w:rsidRDefault="00BA469E" w:rsidP="00BA469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6)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статью 8 </w:t>
      </w:r>
      <w:r w:rsidRPr="00BD5E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69E" w:rsidRPr="00BD5E3B" w:rsidRDefault="00582CAF" w:rsidP="00BA469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5640B" w:rsidRPr="00B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2A4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469E" w:rsidRPr="00B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2A4E7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A469E" w:rsidRPr="00BD5E3B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Республиканского реестра регистраторов расчетных операций</w:t>
      </w:r>
    </w:p>
    <w:p w:rsidR="00BA469E" w:rsidRPr="00BD5E3B" w:rsidRDefault="00BA469E" w:rsidP="00BA469E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При осуществлении расчетных операций на территории Донецкой Народной Республики применяются модели регистраторов расчетных операций, включенные в Республиканский реестр регистраторов расчетных операций.</w:t>
      </w:r>
    </w:p>
    <w:p w:rsidR="00BA469E" w:rsidRPr="00BD5E3B" w:rsidRDefault="00BA469E" w:rsidP="00BA469E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Ведение Республиканского реестра регистраторов расчетных операций осуществляет республиканский орган исполнительной власти, реализующий государственную политику в сфере налогообложения и таможенного дела. Порядок ведения Республиканского реестра регистраторов расчетных 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операций, требования к е</w:t>
      </w:r>
      <w:r w:rsidR="00691287" w:rsidRPr="00BD5E3B">
        <w:rPr>
          <w:rFonts w:ascii="Times New Roman" w:eastAsia="Times New Roman" w:hAnsi="Times New Roman" w:cs="Times New Roman"/>
          <w:sz w:val="28"/>
          <w:szCs w:val="28"/>
        </w:rPr>
        <w:t>го структуре и составу сведений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Правительством Донецкой Народной Республики.</w:t>
      </w:r>
    </w:p>
    <w:p w:rsidR="00BA469E" w:rsidRPr="00BD5E3B" w:rsidRDefault="00BA469E" w:rsidP="00BA469E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реестр регистраторов расчетных операций подлежит опубликованию на официальном сайте республиканского органа исполнительной власти, реализующего государственную политику в сфере налогообложения и таможенного дела. Изменения и дополнения, вносимые в Республиканский реестр регистраторов расчетных операций, подлежат официальному опубликованию в </w:t>
      </w:r>
      <w:r w:rsidR="00691287" w:rsidRPr="00BD5E3B">
        <w:rPr>
          <w:rFonts w:ascii="Times New Roman" w:eastAsia="Times New Roman" w:hAnsi="Times New Roman" w:cs="Times New Roman"/>
          <w:sz w:val="28"/>
          <w:szCs w:val="28"/>
        </w:rPr>
        <w:t>течение 10 дней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таких изменений и дополнений.</w:t>
      </w:r>
    </w:p>
    <w:p w:rsidR="00BA469E" w:rsidRPr="00BD5E3B" w:rsidRDefault="00BA469E" w:rsidP="00BA469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D5E3B">
        <w:rPr>
          <w:rFonts w:ascii="Times New Roman" w:eastAsia="Times New Roman" w:hAnsi="Times New Roman" w:cs="Times New Roman"/>
          <w:sz w:val="28"/>
          <w:szCs w:val="28"/>
        </w:rPr>
        <w:t>В случае исключения из Республиканского реестра регистраторов расчетных операций ранее применявшихся моделей р</w:t>
      </w:r>
      <w:r w:rsidR="00077F81" w:rsidRPr="00BD5E3B">
        <w:rPr>
          <w:rFonts w:ascii="Times New Roman" w:eastAsia="Times New Roman" w:hAnsi="Times New Roman" w:cs="Times New Roman"/>
          <w:sz w:val="28"/>
          <w:szCs w:val="28"/>
        </w:rPr>
        <w:t>егистраторов расчетных операций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 их дальнейшая эксплуатация осуществляется до истечения срока службы, который устанавливается производителем регистраторов расчетных операций, но не более 10 лет.»;</w:t>
      </w:r>
      <w:proofErr w:type="gramEnd"/>
    </w:p>
    <w:p w:rsidR="00BA469E" w:rsidRPr="00BD5E3B" w:rsidRDefault="00BA469E" w:rsidP="00BA469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7)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в части 3 статьи 9 после слова «реестр» дополнить словами «регистраторов расчетных операций»;</w:t>
      </w:r>
    </w:p>
    <w:p w:rsidR="00F815AF" w:rsidRPr="00BD5E3B" w:rsidRDefault="00F815AF" w:rsidP="00BA469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8)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в части 1 статьи 11:</w:t>
      </w:r>
    </w:p>
    <w:p w:rsidR="00BA469E" w:rsidRPr="00BD5E3B" w:rsidRDefault="00F815AF" w:rsidP="00F815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/>
          <w:bCs/>
          <w:sz w:val="28"/>
          <w:szCs w:val="28"/>
        </w:rPr>
        <w:t>в пункте 1 слова «</w:t>
      </w:r>
      <w:r w:rsidRPr="00BD5E3B">
        <w:rPr>
          <w:rFonts w:ascii="Times New Roman" w:hAnsi="Times New Roman"/>
          <w:sz w:val="28"/>
          <w:szCs w:val="28"/>
        </w:rPr>
        <w:t xml:space="preserve">в пятикратном размере» заменить словами </w:t>
      </w:r>
      <w:r w:rsidRPr="00BD5E3B">
        <w:rPr>
          <w:rFonts w:ascii="Times New Roman" w:hAnsi="Times New Roman"/>
          <w:bCs/>
          <w:sz w:val="28"/>
          <w:szCs w:val="28"/>
        </w:rPr>
        <w:t>«</w:t>
      </w:r>
      <w:r w:rsidRPr="00BD5E3B">
        <w:rPr>
          <w:rFonts w:ascii="Times New Roman" w:hAnsi="Times New Roman"/>
          <w:sz w:val="28"/>
          <w:szCs w:val="28"/>
        </w:rPr>
        <w:t>в двойном размере»;</w:t>
      </w:r>
    </w:p>
    <w:p w:rsidR="00F815AF" w:rsidRPr="00BD5E3B" w:rsidRDefault="00F815AF" w:rsidP="00F815A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б)</w:t>
      </w:r>
      <w:r w:rsidR="002A4E7C">
        <w:rPr>
          <w:rFonts w:ascii="Times New Roman" w:hAnsi="Times New Roman"/>
          <w:sz w:val="28"/>
          <w:szCs w:val="28"/>
        </w:rPr>
        <w:t> </w:t>
      </w:r>
      <w:r w:rsidR="005C422B" w:rsidRPr="00BD5E3B">
        <w:rPr>
          <w:rFonts w:ascii="Times New Roman" w:hAnsi="Times New Roman"/>
          <w:sz w:val="28"/>
          <w:szCs w:val="28"/>
        </w:rPr>
        <w:t xml:space="preserve">пункт 5 </w:t>
      </w:r>
      <w:r w:rsidR="005C422B" w:rsidRPr="00BD5E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5C422B" w:rsidRPr="00BD5E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22B" w:rsidRPr="00BD5E3B" w:rsidRDefault="005C422B" w:rsidP="00F815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«5)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>500 российских рублей за каждый фискальный отчет – в случае невыполнения в день проведения расчетных операций печати на регистраторах расчетных операций фискальных отчетов</w:t>
      </w:r>
      <w:r w:rsidR="00077F81" w:rsidRPr="00BD5E3B">
        <w:rPr>
          <w:rFonts w:ascii="Times New Roman" w:hAnsi="Times New Roman"/>
          <w:sz w:val="28"/>
          <w:szCs w:val="28"/>
        </w:rPr>
        <w:t>,</w:t>
      </w:r>
      <w:r w:rsidRPr="00BD5E3B">
        <w:rPr>
          <w:rFonts w:ascii="Times New Roman" w:hAnsi="Times New Roman"/>
          <w:sz w:val="28"/>
          <w:szCs w:val="28"/>
        </w:rPr>
        <w:t xml:space="preserve"> или необеспечения их хранения в книгах учета расчетных операций, или несоблюдения периодичности выполнения фискальных отчетов</w:t>
      </w:r>
      <w:proofErr w:type="gramStart"/>
      <w:r w:rsidRPr="00BD5E3B">
        <w:rPr>
          <w:rFonts w:ascii="Times New Roman" w:hAnsi="Times New Roman"/>
          <w:sz w:val="28"/>
          <w:szCs w:val="28"/>
        </w:rPr>
        <w:t>;»</w:t>
      </w:r>
      <w:proofErr w:type="gramEnd"/>
      <w:r w:rsidRPr="00BD5E3B">
        <w:rPr>
          <w:rFonts w:ascii="Times New Roman" w:hAnsi="Times New Roman"/>
          <w:sz w:val="28"/>
          <w:szCs w:val="28"/>
        </w:rPr>
        <w:t>;</w:t>
      </w:r>
    </w:p>
    <w:p w:rsidR="005C422B" w:rsidRPr="00BD5E3B" w:rsidRDefault="005C422B" w:rsidP="005C422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в)</w:t>
      </w:r>
      <w:r w:rsidR="002A4E7C">
        <w:rPr>
          <w:rFonts w:ascii="Times New Roman" w:hAnsi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 xml:space="preserve">пункт 10 </w:t>
      </w:r>
      <w:r w:rsidRPr="00BD5E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22B" w:rsidRPr="00BD5E3B" w:rsidRDefault="005C422B" w:rsidP="00F815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«10)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>500 российских рублей – в случае неподачи или несвоевременной подачи отчетности о суммах проведенных расчетных операций (отчетности, связанной с применением регистраторов расчетных операций и расчетных книжек)</w:t>
      </w:r>
      <w:proofErr w:type="gramStart"/>
      <w:r w:rsidRPr="00BD5E3B">
        <w:rPr>
          <w:rFonts w:ascii="Times New Roman" w:hAnsi="Times New Roman"/>
          <w:sz w:val="28"/>
          <w:szCs w:val="28"/>
        </w:rPr>
        <w:t>;»</w:t>
      </w:r>
      <w:proofErr w:type="gramEnd"/>
      <w:r w:rsidRPr="00BD5E3B">
        <w:rPr>
          <w:rFonts w:ascii="Times New Roman" w:hAnsi="Times New Roman"/>
          <w:sz w:val="28"/>
          <w:szCs w:val="28"/>
        </w:rPr>
        <w:t>;</w:t>
      </w:r>
    </w:p>
    <w:p w:rsidR="005C422B" w:rsidRPr="00BD5E3B" w:rsidRDefault="005C422B" w:rsidP="00F815A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lastRenderedPageBreak/>
        <w:t>г)</w:t>
      </w:r>
      <w:r w:rsidR="002A4E7C">
        <w:rPr>
          <w:rFonts w:ascii="Times New Roman" w:hAnsi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 xml:space="preserve">пункт 12 </w:t>
      </w:r>
      <w:r w:rsidRPr="00BD5E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5E3B">
        <w:rPr>
          <w:rFonts w:ascii="Times New Roman" w:hAnsi="Times New Roman"/>
          <w:sz w:val="28"/>
          <w:szCs w:val="28"/>
        </w:rPr>
        <w:t xml:space="preserve"> </w:t>
      </w:r>
    </w:p>
    <w:p w:rsidR="00BA469E" w:rsidRPr="00BD5E3B" w:rsidRDefault="005C422B" w:rsidP="00BA469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E3B">
        <w:rPr>
          <w:rFonts w:ascii="Times New Roman" w:eastAsia="Times New Roman" w:hAnsi="Times New Roman" w:cs="Times New Roman"/>
          <w:sz w:val="28"/>
          <w:szCs w:val="28"/>
        </w:rPr>
        <w:t>«12)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>в случае установления в ходе проверки факта несоответствия суммы наличных средств на месте проведения расчетов сумме средств, указанной в дневном отчете (в сумме более 20 российских рублей), а в случае использования расчетной книжки – общей сумме продажи по расчетным квитанциям, выданным с начала рабочего дня</w:t>
      </w:r>
      <w:r w:rsidR="00D819DA" w:rsidRPr="00BD5E3B">
        <w:rPr>
          <w:rFonts w:ascii="Times New Roman" w:hAnsi="Times New Roman"/>
          <w:sz w:val="28"/>
          <w:szCs w:val="28"/>
        </w:rPr>
        <w:t>,</w:t>
      </w:r>
      <w:r w:rsidRPr="00BD5E3B">
        <w:rPr>
          <w:rFonts w:ascii="Times New Roman" w:hAnsi="Times New Roman"/>
          <w:sz w:val="28"/>
          <w:szCs w:val="28"/>
        </w:rPr>
        <w:t xml:space="preserve"> – в двойном размере суммы установленного несоответствия, но не менее 4000 российских рублей;</w:t>
      </w:r>
      <w:r w:rsidR="005937A2" w:rsidRPr="00BD5E3B">
        <w:rPr>
          <w:rFonts w:ascii="Times New Roman" w:hAnsi="Times New Roman"/>
          <w:sz w:val="28"/>
          <w:szCs w:val="28"/>
        </w:rPr>
        <w:t>»;</w:t>
      </w:r>
      <w:proofErr w:type="gramEnd"/>
    </w:p>
    <w:p w:rsidR="005937A2" w:rsidRPr="00BD5E3B" w:rsidRDefault="005937A2" w:rsidP="005937A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д)</w:t>
      </w:r>
      <w:r w:rsidR="002A4E7C">
        <w:rPr>
          <w:rFonts w:ascii="Times New Roman" w:hAnsi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 xml:space="preserve">пункт 13 </w:t>
      </w:r>
      <w:r w:rsidRPr="00BD5E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69E" w:rsidRPr="00BD5E3B" w:rsidRDefault="005937A2" w:rsidP="00992BF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«13)</w:t>
      </w:r>
      <w:r w:rsidR="002A4E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>в случае реализации товаров, неучтенных в установленном порядке,</w:t>
      </w:r>
      <w:r w:rsidR="00C95807" w:rsidRPr="00BD5E3B">
        <w:rPr>
          <w:rFonts w:ascii="Times New Roman" w:hAnsi="Times New Roman"/>
          <w:sz w:val="28"/>
          <w:szCs w:val="28"/>
        </w:rPr>
        <w:t xml:space="preserve"> а также при </w:t>
      </w:r>
      <w:r w:rsidRPr="00BD5E3B">
        <w:rPr>
          <w:rFonts w:ascii="Times New Roman" w:hAnsi="Times New Roman"/>
          <w:sz w:val="28"/>
          <w:szCs w:val="28"/>
        </w:rPr>
        <w:t xml:space="preserve">отсутствии </w:t>
      </w:r>
      <w:r w:rsidR="00C95807" w:rsidRPr="00BD5E3B">
        <w:rPr>
          <w:rFonts w:ascii="Times New Roman" w:hAnsi="Times New Roman"/>
          <w:sz w:val="28"/>
          <w:szCs w:val="28"/>
        </w:rPr>
        <w:t xml:space="preserve">у субъектов хозяйствования </w:t>
      </w:r>
      <w:r w:rsidRPr="00BD5E3B">
        <w:rPr>
          <w:rFonts w:ascii="Times New Roman" w:hAnsi="Times New Roman"/>
          <w:sz w:val="28"/>
          <w:szCs w:val="28"/>
        </w:rPr>
        <w:t>документов, подтверждающих приобретение товаров</w:t>
      </w:r>
      <w:r w:rsidR="00D819DA" w:rsidRPr="00BD5E3B">
        <w:rPr>
          <w:rFonts w:ascii="Times New Roman" w:hAnsi="Times New Roman"/>
          <w:sz w:val="28"/>
          <w:szCs w:val="28"/>
        </w:rPr>
        <w:t>,</w:t>
      </w:r>
      <w:r w:rsidRPr="00BD5E3B">
        <w:rPr>
          <w:rFonts w:ascii="Times New Roman" w:hAnsi="Times New Roman"/>
          <w:sz w:val="28"/>
          <w:szCs w:val="28"/>
        </w:rPr>
        <w:t xml:space="preserve"> – в размере 50 процентов стоимости</w:t>
      </w:r>
      <w:r w:rsidR="00C95807" w:rsidRPr="00BD5E3B">
        <w:rPr>
          <w:rFonts w:ascii="Times New Roman" w:hAnsi="Times New Roman"/>
          <w:sz w:val="28"/>
          <w:szCs w:val="28"/>
        </w:rPr>
        <w:t xml:space="preserve"> товаров</w:t>
      </w:r>
      <w:r w:rsidR="00A47E15" w:rsidRPr="00BD5E3B">
        <w:rPr>
          <w:rFonts w:ascii="Times New Roman" w:hAnsi="Times New Roman"/>
          <w:sz w:val="28"/>
          <w:szCs w:val="28"/>
        </w:rPr>
        <w:t xml:space="preserve"> по цене их реализации, </w:t>
      </w:r>
      <w:r w:rsidR="00D323B0" w:rsidRPr="00BD5E3B">
        <w:rPr>
          <w:rFonts w:ascii="Times New Roman" w:hAnsi="Times New Roman"/>
          <w:sz w:val="28"/>
          <w:szCs w:val="28"/>
        </w:rPr>
        <w:t>неучтенных</w:t>
      </w:r>
      <w:r w:rsidR="00A47E15" w:rsidRPr="00BD5E3B">
        <w:rPr>
          <w:rFonts w:ascii="Times New Roman" w:hAnsi="Times New Roman"/>
          <w:sz w:val="28"/>
          <w:szCs w:val="28"/>
        </w:rPr>
        <w:t xml:space="preserve"> по месту реализации и хранения</w:t>
      </w:r>
      <w:r w:rsidR="00D819DA" w:rsidRPr="00BD5E3B">
        <w:rPr>
          <w:rFonts w:ascii="Times New Roman" w:hAnsi="Times New Roman"/>
          <w:sz w:val="28"/>
          <w:szCs w:val="28"/>
        </w:rPr>
        <w:t>,</w:t>
      </w:r>
      <w:r w:rsidR="00A47E15" w:rsidRPr="00BD5E3B">
        <w:rPr>
          <w:rFonts w:ascii="Times New Roman" w:hAnsi="Times New Roman"/>
          <w:sz w:val="28"/>
          <w:szCs w:val="28"/>
        </w:rPr>
        <w:t xml:space="preserve"> и (или) </w:t>
      </w:r>
      <w:r w:rsidR="00992BFA" w:rsidRPr="00BD5E3B">
        <w:rPr>
          <w:rFonts w:ascii="Times New Roman" w:hAnsi="Times New Roman"/>
          <w:sz w:val="28"/>
          <w:szCs w:val="28"/>
        </w:rPr>
        <w:t>при отсутствии документов, подтверждающих</w:t>
      </w:r>
      <w:r w:rsidRPr="00BD5E3B">
        <w:rPr>
          <w:rFonts w:ascii="Times New Roman" w:hAnsi="Times New Roman"/>
          <w:sz w:val="28"/>
          <w:szCs w:val="28"/>
        </w:rPr>
        <w:t xml:space="preserve"> </w:t>
      </w:r>
      <w:r w:rsidR="00992BFA" w:rsidRPr="00BD5E3B">
        <w:rPr>
          <w:rFonts w:ascii="Times New Roman" w:hAnsi="Times New Roman"/>
          <w:sz w:val="28"/>
          <w:szCs w:val="28"/>
        </w:rPr>
        <w:t>приобретение товара</w:t>
      </w:r>
      <w:r w:rsidRPr="00BD5E3B">
        <w:rPr>
          <w:rFonts w:ascii="Times New Roman" w:hAnsi="Times New Roman"/>
          <w:sz w:val="28"/>
          <w:szCs w:val="28"/>
        </w:rPr>
        <w:t>, но не менее 4000 российских рублей.</w:t>
      </w:r>
      <w:r w:rsidR="00992BFA" w:rsidRPr="00BD5E3B">
        <w:rPr>
          <w:rFonts w:ascii="Times New Roman" w:hAnsi="Times New Roman"/>
          <w:sz w:val="28"/>
          <w:szCs w:val="28"/>
        </w:rPr>
        <w:t xml:space="preserve"> Требования настоящего пункта не распространяются на физических лиц – предпринимателей, являющихся плательщиками упрощенного налога </w:t>
      </w:r>
      <w:r w:rsidR="00992BFA" w:rsidRPr="00BD5E3B">
        <w:rPr>
          <w:rFonts w:ascii="Times New Roman" w:hAnsi="Times New Roman"/>
          <w:sz w:val="28"/>
          <w:szCs w:val="28"/>
          <w:lang w:val="en-US"/>
        </w:rPr>
        <w:t>I</w:t>
      </w:r>
      <w:r w:rsidR="00992BFA" w:rsidRPr="00BD5E3B">
        <w:rPr>
          <w:rFonts w:ascii="Times New Roman" w:hAnsi="Times New Roman"/>
          <w:sz w:val="28"/>
          <w:szCs w:val="28"/>
        </w:rPr>
        <w:t xml:space="preserve"> группы</w:t>
      </w:r>
      <w:proofErr w:type="gramStart"/>
      <w:r w:rsidR="00992BFA" w:rsidRPr="00BD5E3B">
        <w:rPr>
          <w:rFonts w:ascii="Times New Roman" w:hAnsi="Times New Roman"/>
          <w:sz w:val="28"/>
          <w:szCs w:val="28"/>
        </w:rPr>
        <w:t>.»;</w:t>
      </w:r>
    </w:p>
    <w:p w:rsidR="00992BFA" w:rsidRPr="00BD5E3B" w:rsidRDefault="00992BFA" w:rsidP="00992BF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BD5E3B">
        <w:rPr>
          <w:rFonts w:ascii="Times New Roman" w:hAnsi="Times New Roman"/>
          <w:sz w:val="28"/>
          <w:szCs w:val="28"/>
        </w:rPr>
        <w:t>9)</w:t>
      </w:r>
      <w:r w:rsidR="002A4E7C">
        <w:rPr>
          <w:rFonts w:ascii="Times New Roman" w:hAnsi="Times New Roman"/>
          <w:sz w:val="28"/>
          <w:szCs w:val="28"/>
        </w:rPr>
        <w:t> </w:t>
      </w:r>
      <w:r w:rsidR="00F75406" w:rsidRPr="00BD5E3B">
        <w:rPr>
          <w:rFonts w:ascii="Times New Roman" w:hAnsi="Times New Roman"/>
          <w:sz w:val="28"/>
          <w:szCs w:val="28"/>
        </w:rPr>
        <w:t>абзац первый статьи</w:t>
      </w:r>
      <w:r w:rsidRPr="00BD5E3B">
        <w:rPr>
          <w:rFonts w:ascii="Times New Roman" w:hAnsi="Times New Roman"/>
          <w:sz w:val="28"/>
          <w:szCs w:val="28"/>
        </w:rPr>
        <w:t xml:space="preserve"> 12 изложить в следующей редакции:</w:t>
      </w:r>
    </w:p>
    <w:p w:rsidR="00992BFA" w:rsidRPr="00BD5E3B" w:rsidRDefault="00F75406" w:rsidP="00F75406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92BFA" w:rsidRPr="00BD5E3B">
        <w:rPr>
          <w:rFonts w:ascii="Times New Roman" w:hAnsi="Times New Roman"/>
          <w:sz w:val="28"/>
          <w:szCs w:val="28"/>
        </w:rPr>
        <w:t xml:space="preserve">Незаконный отказ в доступе </w:t>
      </w:r>
      <w:r w:rsidRPr="00BD5E3B">
        <w:rPr>
          <w:rFonts w:ascii="Times New Roman" w:hAnsi="Times New Roman"/>
          <w:sz w:val="28"/>
          <w:szCs w:val="28"/>
        </w:rPr>
        <w:t>(</w:t>
      </w:r>
      <w:r w:rsidR="00D819DA" w:rsidRPr="00BD5E3B">
        <w:rPr>
          <w:rFonts w:ascii="Times New Roman" w:hAnsi="Times New Roman"/>
          <w:sz w:val="28"/>
          <w:szCs w:val="28"/>
        </w:rPr>
        <w:t xml:space="preserve">в </w:t>
      </w:r>
      <w:r w:rsidRPr="00BD5E3B">
        <w:rPr>
          <w:rFonts w:ascii="Times New Roman" w:hAnsi="Times New Roman"/>
          <w:sz w:val="28"/>
          <w:szCs w:val="28"/>
        </w:rPr>
        <w:t>производственные, складские, торговые и иные помещения на территории, используемые субъектом хозяйствования для извлечения дохода либо связанны</w:t>
      </w:r>
      <w:r w:rsidR="00D819DA" w:rsidRPr="00BD5E3B">
        <w:rPr>
          <w:rFonts w:ascii="Times New Roman" w:hAnsi="Times New Roman"/>
          <w:sz w:val="28"/>
          <w:szCs w:val="28"/>
        </w:rPr>
        <w:t>е</w:t>
      </w:r>
      <w:r w:rsidRPr="00BD5E3B">
        <w:rPr>
          <w:rFonts w:ascii="Times New Roman" w:hAnsi="Times New Roman"/>
          <w:sz w:val="28"/>
          <w:szCs w:val="28"/>
        </w:rPr>
        <w:t xml:space="preserve"> с содержанием объектов налогообложения) к проведению проверки </w:t>
      </w:r>
      <w:r w:rsidR="00992BFA" w:rsidRPr="00BD5E3B">
        <w:rPr>
          <w:rFonts w:ascii="Times New Roman" w:hAnsi="Times New Roman"/>
          <w:sz w:val="28"/>
          <w:szCs w:val="28"/>
        </w:rPr>
        <w:t>должностного лица органа доходов и сборов</w:t>
      </w:r>
      <w:r w:rsidRPr="00BD5E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92BFA" w:rsidRPr="00BD5E3B">
        <w:rPr>
          <w:rFonts w:ascii="Times New Roman" w:hAnsi="Times New Roman"/>
          <w:sz w:val="28"/>
          <w:szCs w:val="28"/>
        </w:rPr>
        <w:t>–</w:t>
      </w:r>
      <w:r w:rsidRPr="00BD5E3B">
        <w:rPr>
          <w:rFonts w:ascii="Times New Roman" w:hAnsi="Times New Roman"/>
          <w:sz w:val="28"/>
          <w:szCs w:val="28"/>
        </w:rPr>
        <w:t>»</w:t>
      </w:r>
      <w:proofErr w:type="gramEnd"/>
      <w:r w:rsidRPr="00BD5E3B">
        <w:rPr>
          <w:rFonts w:ascii="Times New Roman" w:hAnsi="Times New Roman"/>
          <w:sz w:val="28"/>
          <w:szCs w:val="28"/>
        </w:rPr>
        <w:t>;</w:t>
      </w:r>
    </w:p>
    <w:p w:rsidR="00390B94" w:rsidRPr="00BD5E3B" w:rsidRDefault="00F75406" w:rsidP="00F75406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10)</w:t>
      </w:r>
      <w:r w:rsidR="002A4E7C">
        <w:rPr>
          <w:rFonts w:ascii="Times New Roman" w:hAnsi="Times New Roman"/>
          <w:sz w:val="28"/>
          <w:szCs w:val="28"/>
        </w:rPr>
        <w:t> </w:t>
      </w:r>
      <w:r w:rsidR="00390B94" w:rsidRPr="00BD5E3B">
        <w:rPr>
          <w:rFonts w:ascii="Times New Roman" w:hAnsi="Times New Roman"/>
          <w:sz w:val="28"/>
          <w:szCs w:val="28"/>
        </w:rPr>
        <w:t>в статье 13:</w:t>
      </w:r>
    </w:p>
    <w:p w:rsidR="00F75406" w:rsidRPr="00BD5E3B" w:rsidRDefault="00390B94" w:rsidP="00390B94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а)</w:t>
      </w:r>
      <w:r w:rsidR="002A4E7C">
        <w:rPr>
          <w:rFonts w:ascii="Times New Roman" w:hAnsi="Times New Roman"/>
          <w:sz w:val="28"/>
          <w:szCs w:val="28"/>
        </w:rPr>
        <w:t> </w:t>
      </w:r>
      <w:r w:rsidR="00F75406" w:rsidRPr="00BD5E3B">
        <w:rPr>
          <w:rFonts w:ascii="Times New Roman" w:hAnsi="Times New Roman"/>
          <w:sz w:val="28"/>
          <w:szCs w:val="28"/>
        </w:rPr>
        <w:t>часть 1 призна</w:t>
      </w:r>
      <w:r w:rsidRPr="00BD5E3B">
        <w:rPr>
          <w:rFonts w:ascii="Times New Roman" w:hAnsi="Times New Roman"/>
          <w:sz w:val="28"/>
          <w:szCs w:val="28"/>
        </w:rPr>
        <w:t>ть утратившей силу;</w:t>
      </w:r>
    </w:p>
    <w:p w:rsidR="00390B94" w:rsidRPr="00BD5E3B" w:rsidRDefault="00390B94" w:rsidP="00390B94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б)</w:t>
      </w:r>
      <w:r w:rsidR="002A4E7C">
        <w:rPr>
          <w:rFonts w:ascii="Times New Roman" w:hAnsi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>ч</w:t>
      </w:r>
      <w:r w:rsidR="00D42936" w:rsidRPr="00BD5E3B">
        <w:rPr>
          <w:rFonts w:ascii="Times New Roman" w:hAnsi="Times New Roman"/>
          <w:sz w:val="28"/>
          <w:szCs w:val="28"/>
        </w:rPr>
        <w:t>асть 2 признать утратившей силу;</w:t>
      </w:r>
    </w:p>
    <w:p w:rsidR="00D42936" w:rsidRPr="00BD5E3B" w:rsidRDefault="00D42936" w:rsidP="00390B94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11)</w:t>
      </w:r>
      <w:r w:rsidR="002A4E7C">
        <w:rPr>
          <w:rFonts w:ascii="Times New Roman" w:hAnsi="Times New Roman"/>
          <w:sz w:val="28"/>
          <w:szCs w:val="28"/>
        </w:rPr>
        <w:t> </w:t>
      </w:r>
      <w:r w:rsidRPr="00BD5E3B">
        <w:rPr>
          <w:rFonts w:ascii="Times New Roman" w:hAnsi="Times New Roman"/>
          <w:sz w:val="28"/>
          <w:szCs w:val="28"/>
        </w:rPr>
        <w:t>часть 6 статьи 15 признать утратившей силу.</w:t>
      </w:r>
    </w:p>
    <w:p w:rsidR="00F75406" w:rsidRPr="00BD5E3B" w:rsidRDefault="00F75406" w:rsidP="00F75406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D5E3B">
        <w:rPr>
          <w:rFonts w:ascii="Times New Roman" w:hAnsi="Times New Roman"/>
          <w:b/>
          <w:sz w:val="28"/>
          <w:szCs w:val="28"/>
        </w:rPr>
        <w:t>Статья</w:t>
      </w:r>
      <w:r w:rsidR="002A4E7C">
        <w:rPr>
          <w:rFonts w:ascii="Times New Roman" w:hAnsi="Times New Roman"/>
          <w:b/>
          <w:sz w:val="28"/>
          <w:szCs w:val="28"/>
        </w:rPr>
        <w:t> </w:t>
      </w:r>
      <w:r w:rsidRPr="00BD5E3B">
        <w:rPr>
          <w:rFonts w:ascii="Times New Roman" w:hAnsi="Times New Roman"/>
          <w:b/>
          <w:sz w:val="28"/>
          <w:szCs w:val="28"/>
        </w:rPr>
        <w:t>2</w:t>
      </w:r>
    </w:p>
    <w:p w:rsidR="0085640B" w:rsidRPr="00BD5E3B" w:rsidRDefault="00F75406" w:rsidP="0085640B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076C" w:rsidRPr="00BD5E3B">
        <w:rPr>
          <w:rFonts w:ascii="Times New Roman" w:hAnsi="Times New Roman" w:cs="Times New Roman"/>
          <w:sz w:val="28"/>
          <w:szCs w:val="28"/>
        </w:rPr>
        <w:t xml:space="preserve">пункт 155.1 </w:t>
      </w:r>
      <w:r w:rsidRPr="00BD5E3B">
        <w:rPr>
          <w:rFonts w:ascii="Times New Roman" w:hAnsi="Times New Roman" w:cs="Times New Roman"/>
          <w:sz w:val="28"/>
          <w:szCs w:val="28"/>
        </w:rPr>
        <w:t>стать</w:t>
      </w:r>
      <w:r w:rsidR="001F076C" w:rsidRPr="00BD5E3B">
        <w:rPr>
          <w:rFonts w:ascii="Times New Roman" w:hAnsi="Times New Roman" w:cs="Times New Roman"/>
          <w:sz w:val="28"/>
          <w:szCs w:val="28"/>
        </w:rPr>
        <w:t>и</w:t>
      </w:r>
      <w:r w:rsidRPr="00BD5E3B">
        <w:rPr>
          <w:rFonts w:ascii="Times New Roman" w:hAnsi="Times New Roman" w:cs="Times New Roman"/>
          <w:sz w:val="28"/>
          <w:szCs w:val="28"/>
        </w:rPr>
        <w:t xml:space="preserve"> 155 </w:t>
      </w:r>
      <w:hyperlink r:id="rId11" w:history="1">
        <w:r w:rsidRPr="00A7074D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85640B" w:rsidRPr="00A7074D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A7074D">
          <w:rPr>
            <w:rStyle w:val="a9"/>
            <w:rFonts w:ascii="Times New Roman" w:hAnsi="Times New Roman" w:cs="Times New Roman"/>
            <w:sz w:val="28"/>
            <w:szCs w:val="28"/>
          </w:rPr>
          <w:t>от 25 декабря 2015 года №</w:t>
        </w:r>
        <w:r w:rsidR="00117245" w:rsidRPr="00A7074D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Pr="00A7074D">
          <w:rPr>
            <w:rStyle w:val="a9"/>
            <w:rFonts w:ascii="Times New Roman" w:hAnsi="Times New Roman" w:cs="Times New Roman"/>
            <w:sz w:val="28"/>
            <w:szCs w:val="28"/>
          </w:rPr>
          <w:t>99-ІНС «О налоговой системе»</w:t>
        </w:r>
      </w:hyperlink>
      <w:r w:rsidRPr="00BD5E3B">
        <w:rPr>
          <w:rFonts w:ascii="Times New Roman" w:hAnsi="Times New Roman" w:cs="Times New Roman"/>
          <w:sz w:val="28"/>
          <w:szCs w:val="28"/>
        </w:rPr>
        <w:t xml:space="preserve"> (опубликован на </w:t>
      </w:r>
      <w:r w:rsidRPr="00BD5E3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Народного Совета Донецкой Народной Республики </w:t>
      </w:r>
      <w:r w:rsidR="0085640B" w:rsidRPr="00BD5E3B">
        <w:rPr>
          <w:rFonts w:ascii="Times New Roman" w:hAnsi="Times New Roman" w:cs="Times New Roman"/>
          <w:sz w:val="28"/>
          <w:szCs w:val="28"/>
        </w:rPr>
        <w:br/>
      </w:r>
      <w:r w:rsidRPr="00BD5E3B">
        <w:rPr>
          <w:rFonts w:ascii="Times New Roman" w:hAnsi="Times New Roman" w:cs="Times New Roman"/>
          <w:sz w:val="28"/>
          <w:szCs w:val="28"/>
        </w:rPr>
        <w:t>19 января 2016 года) изменени</w:t>
      </w:r>
      <w:r w:rsidR="0085640B" w:rsidRPr="00BD5E3B">
        <w:rPr>
          <w:rFonts w:ascii="Times New Roman" w:hAnsi="Times New Roman" w:cs="Times New Roman"/>
          <w:sz w:val="28"/>
          <w:szCs w:val="28"/>
        </w:rPr>
        <w:t>е</w:t>
      </w:r>
      <w:r w:rsidRPr="00BD5E3B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1F076C" w:rsidRPr="00BD5E3B">
        <w:rPr>
          <w:rFonts w:ascii="Times New Roman" w:hAnsi="Times New Roman" w:cs="Times New Roman"/>
          <w:sz w:val="28"/>
          <w:szCs w:val="28"/>
        </w:rPr>
        <w:t>его</w:t>
      </w:r>
      <w:r w:rsidRPr="00BD5E3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75406" w:rsidRPr="00BD5E3B" w:rsidRDefault="00F75406" w:rsidP="00117245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E3B">
        <w:rPr>
          <w:rFonts w:ascii="Times New Roman" w:hAnsi="Times New Roman" w:cs="Times New Roman"/>
          <w:sz w:val="28"/>
          <w:szCs w:val="28"/>
        </w:rPr>
        <w:t xml:space="preserve">«155.1. </w:t>
      </w:r>
      <w:proofErr w:type="gramStart"/>
      <w:r w:rsidRPr="00BD5E3B">
        <w:rPr>
          <w:rFonts w:ascii="Times New Roman" w:hAnsi="Times New Roman" w:cs="Times New Roman"/>
          <w:sz w:val="28"/>
          <w:szCs w:val="28"/>
        </w:rPr>
        <w:t>Особенности порядка проведения расчетов регулиру</w:t>
      </w:r>
      <w:r w:rsidR="006E251F" w:rsidRPr="00BD5E3B">
        <w:rPr>
          <w:rFonts w:ascii="Times New Roman" w:hAnsi="Times New Roman" w:cs="Times New Roman"/>
          <w:sz w:val="28"/>
          <w:szCs w:val="28"/>
        </w:rPr>
        <w:t>ю</w:t>
      </w:r>
      <w:r w:rsidRPr="00BD5E3B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2" w:history="1">
        <w:r w:rsidRPr="00A75C9F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Законом Донецкой Народной Республики </w:t>
        </w:r>
        <w:r w:rsidR="0085640B" w:rsidRPr="00A75C9F">
          <w:rPr>
            <w:rStyle w:val="a9"/>
            <w:rFonts w:ascii="Times New Roman" w:hAnsi="Times New Roman"/>
            <w:bCs/>
            <w:sz w:val="28"/>
            <w:szCs w:val="28"/>
          </w:rPr>
          <w:t>от 6 мая 2017 года №</w:t>
        </w:r>
        <w:r w:rsidR="00117245" w:rsidRPr="00A75C9F">
          <w:rPr>
            <w:rStyle w:val="a9"/>
            <w:rFonts w:ascii="Times New Roman" w:hAnsi="Times New Roman"/>
            <w:bCs/>
            <w:sz w:val="28"/>
            <w:szCs w:val="28"/>
          </w:rPr>
          <w:t> </w:t>
        </w:r>
        <w:r w:rsidR="0085640B" w:rsidRPr="00A75C9F">
          <w:rPr>
            <w:rStyle w:val="a9"/>
            <w:rFonts w:ascii="Times New Roman" w:hAnsi="Times New Roman"/>
            <w:bCs/>
            <w:sz w:val="28"/>
            <w:szCs w:val="28"/>
          </w:rPr>
          <w:t>177-</w:t>
        </w:r>
        <w:r w:rsidR="0085640B" w:rsidRPr="00A75C9F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IHC</w:t>
        </w:r>
        <w:r w:rsidR="0085640B" w:rsidRPr="00A75C9F">
          <w:rPr>
            <w:rStyle w:val="a9"/>
            <w:rFonts w:ascii="Times New Roman" w:hAnsi="Times New Roman" w:cs="Times New Roman"/>
            <w:sz w:val="28"/>
            <w:szCs w:val="28"/>
          </w:rPr>
          <w:t xml:space="preserve"> </w:t>
        </w:r>
        <w:r w:rsidRPr="00A75C9F">
          <w:rPr>
            <w:rStyle w:val="a9"/>
            <w:rFonts w:ascii="Times New Roman" w:hAnsi="Times New Roman" w:cs="Times New Roman"/>
            <w:sz w:val="28"/>
            <w:szCs w:val="28"/>
          </w:rPr>
          <w:t>«О регистрации расчетных операц</w:t>
        </w:r>
        <w:r w:rsidR="0085640B" w:rsidRPr="00A75C9F">
          <w:rPr>
            <w:rStyle w:val="a9"/>
            <w:rFonts w:ascii="Times New Roman" w:hAnsi="Times New Roman" w:cs="Times New Roman"/>
            <w:sz w:val="28"/>
            <w:szCs w:val="28"/>
          </w:rPr>
          <w:t>ий при осуществлении наличных и</w:t>
        </w:r>
        <w:r w:rsidR="002A4E7C" w:rsidRPr="00A75C9F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Pr="00A75C9F">
          <w:rPr>
            <w:rStyle w:val="a9"/>
            <w:rFonts w:ascii="Times New Roman" w:hAnsi="Times New Roman" w:cs="Times New Roman"/>
            <w:sz w:val="28"/>
            <w:szCs w:val="28"/>
          </w:rPr>
          <w:t>(или) безналичных расчетов»</w:t>
        </w:r>
      </w:hyperlink>
      <w:bookmarkStart w:id="1" w:name="_GoBack"/>
      <w:bookmarkEnd w:id="1"/>
      <w:r w:rsidRPr="00BD5E3B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актами, принятыми в соответствии с настоящим Законом и Законом Донецкой Народной Республики</w:t>
      </w:r>
      <w:r w:rsidR="0085640B" w:rsidRPr="00BD5E3B">
        <w:rPr>
          <w:rFonts w:ascii="Times New Roman" w:hAnsi="Times New Roman" w:cs="Times New Roman"/>
          <w:sz w:val="28"/>
          <w:szCs w:val="28"/>
        </w:rPr>
        <w:t xml:space="preserve"> </w:t>
      </w:r>
      <w:r w:rsidR="0085640B" w:rsidRPr="00BD5E3B">
        <w:rPr>
          <w:rFonts w:ascii="Times New Roman" w:hAnsi="Times New Roman"/>
          <w:bCs/>
          <w:sz w:val="28"/>
          <w:szCs w:val="28"/>
        </w:rPr>
        <w:t>от 6 мая 2017 года №</w:t>
      </w:r>
      <w:r w:rsidR="00117245">
        <w:rPr>
          <w:rFonts w:ascii="Times New Roman" w:hAnsi="Times New Roman"/>
          <w:bCs/>
          <w:sz w:val="28"/>
          <w:szCs w:val="28"/>
        </w:rPr>
        <w:t> </w:t>
      </w:r>
      <w:r w:rsidR="0085640B" w:rsidRPr="00BD5E3B">
        <w:rPr>
          <w:rFonts w:ascii="Times New Roman" w:hAnsi="Times New Roman"/>
          <w:bCs/>
          <w:sz w:val="28"/>
          <w:szCs w:val="28"/>
        </w:rPr>
        <w:t>177-</w:t>
      </w:r>
      <w:r w:rsidR="0085640B" w:rsidRPr="00BD5E3B">
        <w:rPr>
          <w:rFonts w:ascii="Times New Roman" w:hAnsi="Times New Roman"/>
          <w:bCs/>
          <w:sz w:val="28"/>
          <w:szCs w:val="28"/>
          <w:lang w:val="en-US"/>
        </w:rPr>
        <w:t>IHC</w:t>
      </w:r>
      <w:r w:rsidR="0085640B" w:rsidRPr="00BD5E3B">
        <w:rPr>
          <w:rFonts w:ascii="Times New Roman" w:hAnsi="Times New Roman" w:cs="Times New Roman"/>
          <w:sz w:val="28"/>
          <w:szCs w:val="28"/>
        </w:rPr>
        <w:t xml:space="preserve"> </w:t>
      </w:r>
      <w:r w:rsidRPr="00BD5E3B">
        <w:rPr>
          <w:rFonts w:ascii="Times New Roman" w:hAnsi="Times New Roman" w:cs="Times New Roman"/>
          <w:sz w:val="28"/>
          <w:szCs w:val="28"/>
        </w:rPr>
        <w:t>«О регистрации расчетных операц</w:t>
      </w:r>
      <w:r w:rsidR="0085640B" w:rsidRPr="00BD5E3B">
        <w:rPr>
          <w:rFonts w:ascii="Times New Roman" w:hAnsi="Times New Roman" w:cs="Times New Roman"/>
          <w:sz w:val="28"/>
          <w:szCs w:val="28"/>
        </w:rPr>
        <w:t>ий при осуществлении наличных и</w:t>
      </w:r>
      <w:r w:rsidR="002A4E7C">
        <w:rPr>
          <w:rFonts w:ascii="Times New Roman" w:hAnsi="Times New Roman" w:cs="Times New Roman"/>
          <w:sz w:val="28"/>
          <w:szCs w:val="28"/>
        </w:rPr>
        <w:t> </w:t>
      </w:r>
      <w:r w:rsidRPr="00BD5E3B">
        <w:rPr>
          <w:rFonts w:ascii="Times New Roman" w:hAnsi="Times New Roman" w:cs="Times New Roman"/>
          <w:sz w:val="28"/>
          <w:szCs w:val="28"/>
        </w:rPr>
        <w:t>(или) безналичных расчетов».</w:t>
      </w:r>
      <w:r w:rsidR="0085640B" w:rsidRPr="00BD5E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0"/>
    <w:p w:rsidR="00117245" w:rsidRPr="00BD690C" w:rsidRDefault="00117245" w:rsidP="0011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5" w:rsidRPr="00BD690C" w:rsidRDefault="00117245" w:rsidP="0011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5" w:rsidRPr="00BD690C" w:rsidRDefault="00117245" w:rsidP="0011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5" w:rsidRPr="00BD690C" w:rsidRDefault="00117245" w:rsidP="0011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245" w:rsidRPr="00BD690C" w:rsidRDefault="00117245" w:rsidP="0011724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117245" w:rsidRPr="00BD690C" w:rsidRDefault="00117245" w:rsidP="00117245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241A5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117245" w:rsidRPr="00BD690C" w:rsidRDefault="00117245" w:rsidP="0011724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3973F4" w:rsidRPr="00376045" w:rsidRDefault="003973F4" w:rsidP="003973F4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:rsidR="00A7074D" w:rsidRDefault="003973F4" w:rsidP="0039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77-IIНС</w:t>
      </w:r>
    </w:p>
    <w:p w:rsidR="00A7074D" w:rsidRDefault="00A7074D" w:rsidP="00A7074D">
      <w:pPr>
        <w:rPr>
          <w:rFonts w:ascii="Times New Roman" w:hAnsi="Times New Roman" w:cs="Times New Roman"/>
          <w:sz w:val="28"/>
          <w:szCs w:val="28"/>
        </w:rPr>
      </w:pPr>
    </w:p>
    <w:p w:rsidR="000D5000" w:rsidRPr="00A7074D" w:rsidRDefault="00A7074D" w:rsidP="00A707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0985" y="58261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5000" w:rsidRPr="00A7074D" w:rsidSect="00976BF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03" w:rsidRDefault="00547603" w:rsidP="00E344CD">
      <w:pPr>
        <w:spacing w:after="0" w:line="240" w:lineRule="auto"/>
      </w:pPr>
      <w:r>
        <w:separator/>
      </w:r>
    </w:p>
  </w:endnote>
  <w:endnote w:type="continuationSeparator" w:id="0">
    <w:p w:rsidR="00547603" w:rsidRDefault="00547603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03" w:rsidRDefault="00547603" w:rsidP="00E344CD">
      <w:pPr>
        <w:spacing w:after="0" w:line="240" w:lineRule="auto"/>
      </w:pPr>
      <w:r>
        <w:separator/>
      </w:r>
    </w:p>
  </w:footnote>
  <w:footnote w:type="continuationSeparator" w:id="0">
    <w:p w:rsidR="00547603" w:rsidRDefault="00547603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422B" w:rsidRPr="003559F8" w:rsidRDefault="005C42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C9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422B" w:rsidRDefault="005C4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004BF6"/>
    <w:rsid w:val="00011206"/>
    <w:rsid w:val="00013034"/>
    <w:rsid w:val="00034F07"/>
    <w:rsid w:val="00051DF7"/>
    <w:rsid w:val="00055C9B"/>
    <w:rsid w:val="00063971"/>
    <w:rsid w:val="00067BC0"/>
    <w:rsid w:val="00077F81"/>
    <w:rsid w:val="00090B24"/>
    <w:rsid w:val="0009290F"/>
    <w:rsid w:val="000948F5"/>
    <w:rsid w:val="000A3933"/>
    <w:rsid w:val="000B14E7"/>
    <w:rsid w:val="000B3966"/>
    <w:rsid w:val="000B71E3"/>
    <w:rsid w:val="000C2E57"/>
    <w:rsid w:val="000C6F49"/>
    <w:rsid w:val="000D061C"/>
    <w:rsid w:val="000D5000"/>
    <w:rsid w:val="000F2125"/>
    <w:rsid w:val="0010134E"/>
    <w:rsid w:val="00110BA6"/>
    <w:rsid w:val="00114D35"/>
    <w:rsid w:val="00117245"/>
    <w:rsid w:val="00142F5B"/>
    <w:rsid w:val="001572ED"/>
    <w:rsid w:val="00157A10"/>
    <w:rsid w:val="00162F70"/>
    <w:rsid w:val="00167A45"/>
    <w:rsid w:val="00171AE5"/>
    <w:rsid w:val="001755B4"/>
    <w:rsid w:val="0019159B"/>
    <w:rsid w:val="00194BED"/>
    <w:rsid w:val="00196FFC"/>
    <w:rsid w:val="001A2545"/>
    <w:rsid w:val="001A6AF9"/>
    <w:rsid w:val="001B334A"/>
    <w:rsid w:val="001B5368"/>
    <w:rsid w:val="001C0731"/>
    <w:rsid w:val="001C6746"/>
    <w:rsid w:val="001D55D1"/>
    <w:rsid w:val="001D6ACC"/>
    <w:rsid w:val="001E3FDB"/>
    <w:rsid w:val="001E7433"/>
    <w:rsid w:val="001F076C"/>
    <w:rsid w:val="001F5B88"/>
    <w:rsid w:val="00200DE5"/>
    <w:rsid w:val="002019F0"/>
    <w:rsid w:val="00203716"/>
    <w:rsid w:val="002132AD"/>
    <w:rsid w:val="002172C4"/>
    <w:rsid w:val="002234D2"/>
    <w:rsid w:val="00233B6A"/>
    <w:rsid w:val="0023615A"/>
    <w:rsid w:val="00241A5C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7CF"/>
    <w:rsid w:val="00284ED2"/>
    <w:rsid w:val="0028562B"/>
    <w:rsid w:val="0029641B"/>
    <w:rsid w:val="002A1C59"/>
    <w:rsid w:val="002A2B31"/>
    <w:rsid w:val="002A2E5D"/>
    <w:rsid w:val="002A4E7C"/>
    <w:rsid w:val="002A6C7E"/>
    <w:rsid w:val="002A7786"/>
    <w:rsid w:val="002D43E1"/>
    <w:rsid w:val="002F35CF"/>
    <w:rsid w:val="00300F81"/>
    <w:rsid w:val="00307335"/>
    <w:rsid w:val="00313CF1"/>
    <w:rsid w:val="00314368"/>
    <w:rsid w:val="00321291"/>
    <w:rsid w:val="00321433"/>
    <w:rsid w:val="00326AD3"/>
    <w:rsid w:val="00333DD6"/>
    <w:rsid w:val="00344142"/>
    <w:rsid w:val="00353007"/>
    <w:rsid w:val="003559F8"/>
    <w:rsid w:val="00367CD5"/>
    <w:rsid w:val="003770AA"/>
    <w:rsid w:val="00390B94"/>
    <w:rsid w:val="003973F4"/>
    <w:rsid w:val="003A2656"/>
    <w:rsid w:val="003B269A"/>
    <w:rsid w:val="003C0320"/>
    <w:rsid w:val="003C0E55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04F2"/>
    <w:rsid w:val="004153D9"/>
    <w:rsid w:val="004162B8"/>
    <w:rsid w:val="00433F08"/>
    <w:rsid w:val="00434064"/>
    <w:rsid w:val="00436BF5"/>
    <w:rsid w:val="0045274E"/>
    <w:rsid w:val="00465FF4"/>
    <w:rsid w:val="00472A6B"/>
    <w:rsid w:val="0047739B"/>
    <w:rsid w:val="004836FC"/>
    <w:rsid w:val="004A1C35"/>
    <w:rsid w:val="004B1FF5"/>
    <w:rsid w:val="004C46D2"/>
    <w:rsid w:val="004C637B"/>
    <w:rsid w:val="004D1021"/>
    <w:rsid w:val="004E1AAA"/>
    <w:rsid w:val="004E5F60"/>
    <w:rsid w:val="00500F2D"/>
    <w:rsid w:val="00504072"/>
    <w:rsid w:val="005146C8"/>
    <w:rsid w:val="00517CD7"/>
    <w:rsid w:val="00521059"/>
    <w:rsid w:val="00524071"/>
    <w:rsid w:val="00524A61"/>
    <w:rsid w:val="005353BB"/>
    <w:rsid w:val="005373F7"/>
    <w:rsid w:val="00547603"/>
    <w:rsid w:val="0055075A"/>
    <w:rsid w:val="00565BF6"/>
    <w:rsid w:val="00567EAF"/>
    <w:rsid w:val="005710DB"/>
    <w:rsid w:val="005763C2"/>
    <w:rsid w:val="0058138B"/>
    <w:rsid w:val="00582CAF"/>
    <w:rsid w:val="005937A2"/>
    <w:rsid w:val="005948DC"/>
    <w:rsid w:val="005955FB"/>
    <w:rsid w:val="00596847"/>
    <w:rsid w:val="005A321A"/>
    <w:rsid w:val="005C422B"/>
    <w:rsid w:val="005D7D03"/>
    <w:rsid w:val="00601771"/>
    <w:rsid w:val="00620C9E"/>
    <w:rsid w:val="006264E9"/>
    <w:rsid w:val="0063663D"/>
    <w:rsid w:val="00645186"/>
    <w:rsid w:val="00647843"/>
    <w:rsid w:val="006567B3"/>
    <w:rsid w:val="00672DFC"/>
    <w:rsid w:val="006826D5"/>
    <w:rsid w:val="0068482B"/>
    <w:rsid w:val="00691287"/>
    <w:rsid w:val="00693A96"/>
    <w:rsid w:val="0069496D"/>
    <w:rsid w:val="006C67D7"/>
    <w:rsid w:val="006D3BF6"/>
    <w:rsid w:val="006D3C60"/>
    <w:rsid w:val="006E06A6"/>
    <w:rsid w:val="006E251F"/>
    <w:rsid w:val="006E42CC"/>
    <w:rsid w:val="006E7392"/>
    <w:rsid w:val="007010F9"/>
    <w:rsid w:val="007043C1"/>
    <w:rsid w:val="00704A91"/>
    <w:rsid w:val="00730F4E"/>
    <w:rsid w:val="00757728"/>
    <w:rsid w:val="0075777A"/>
    <w:rsid w:val="007577AA"/>
    <w:rsid w:val="00773F87"/>
    <w:rsid w:val="00775203"/>
    <w:rsid w:val="00786295"/>
    <w:rsid w:val="00786F77"/>
    <w:rsid w:val="00793E63"/>
    <w:rsid w:val="007951DD"/>
    <w:rsid w:val="0079654F"/>
    <w:rsid w:val="007A2690"/>
    <w:rsid w:val="007A6C01"/>
    <w:rsid w:val="007D4867"/>
    <w:rsid w:val="007E7943"/>
    <w:rsid w:val="008005DE"/>
    <w:rsid w:val="0080081B"/>
    <w:rsid w:val="008148AF"/>
    <w:rsid w:val="00821593"/>
    <w:rsid w:val="00830F6A"/>
    <w:rsid w:val="00840F24"/>
    <w:rsid w:val="00841690"/>
    <w:rsid w:val="008434AA"/>
    <w:rsid w:val="008439AC"/>
    <w:rsid w:val="00853B10"/>
    <w:rsid w:val="0085640B"/>
    <w:rsid w:val="00857692"/>
    <w:rsid w:val="0086081A"/>
    <w:rsid w:val="008645B0"/>
    <w:rsid w:val="00877C93"/>
    <w:rsid w:val="00881116"/>
    <w:rsid w:val="00882F08"/>
    <w:rsid w:val="008A547A"/>
    <w:rsid w:val="008B6672"/>
    <w:rsid w:val="008C21C2"/>
    <w:rsid w:val="008C2B22"/>
    <w:rsid w:val="008C4FB4"/>
    <w:rsid w:val="008E03DB"/>
    <w:rsid w:val="008F7BCC"/>
    <w:rsid w:val="0090409B"/>
    <w:rsid w:val="00904759"/>
    <w:rsid w:val="009055DA"/>
    <w:rsid w:val="0091570B"/>
    <w:rsid w:val="00934FE7"/>
    <w:rsid w:val="009500EB"/>
    <w:rsid w:val="00955804"/>
    <w:rsid w:val="00966977"/>
    <w:rsid w:val="009761C2"/>
    <w:rsid w:val="00976BFF"/>
    <w:rsid w:val="00992BFA"/>
    <w:rsid w:val="009A5DE2"/>
    <w:rsid w:val="009C2ED5"/>
    <w:rsid w:val="009D40A0"/>
    <w:rsid w:val="009E61C6"/>
    <w:rsid w:val="009F0548"/>
    <w:rsid w:val="009F5A54"/>
    <w:rsid w:val="009F74C8"/>
    <w:rsid w:val="00A00E5F"/>
    <w:rsid w:val="00A06656"/>
    <w:rsid w:val="00A46F2D"/>
    <w:rsid w:val="00A47334"/>
    <w:rsid w:val="00A47E15"/>
    <w:rsid w:val="00A50E06"/>
    <w:rsid w:val="00A51BBB"/>
    <w:rsid w:val="00A6212A"/>
    <w:rsid w:val="00A62A05"/>
    <w:rsid w:val="00A66046"/>
    <w:rsid w:val="00A6653D"/>
    <w:rsid w:val="00A7074D"/>
    <w:rsid w:val="00A75C9F"/>
    <w:rsid w:val="00A95B76"/>
    <w:rsid w:val="00AA158A"/>
    <w:rsid w:val="00AB222C"/>
    <w:rsid w:val="00AB361C"/>
    <w:rsid w:val="00AB63FF"/>
    <w:rsid w:val="00AD1686"/>
    <w:rsid w:val="00AE0AEA"/>
    <w:rsid w:val="00AF70D5"/>
    <w:rsid w:val="00B358A7"/>
    <w:rsid w:val="00B47683"/>
    <w:rsid w:val="00B50426"/>
    <w:rsid w:val="00B54FFD"/>
    <w:rsid w:val="00B609CB"/>
    <w:rsid w:val="00BA290E"/>
    <w:rsid w:val="00BA469E"/>
    <w:rsid w:val="00BA6A4A"/>
    <w:rsid w:val="00BB0345"/>
    <w:rsid w:val="00BB1651"/>
    <w:rsid w:val="00BD0C5F"/>
    <w:rsid w:val="00BD5E3B"/>
    <w:rsid w:val="00BF5AD7"/>
    <w:rsid w:val="00C03FFE"/>
    <w:rsid w:val="00C157CB"/>
    <w:rsid w:val="00C20CFC"/>
    <w:rsid w:val="00C503F4"/>
    <w:rsid w:val="00C50A8C"/>
    <w:rsid w:val="00C51B55"/>
    <w:rsid w:val="00C60DB4"/>
    <w:rsid w:val="00C838F3"/>
    <w:rsid w:val="00C95807"/>
    <w:rsid w:val="00C9713B"/>
    <w:rsid w:val="00CB1451"/>
    <w:rsid w:val="00CB2057"/>
    <w:rsid w:val="00CB258B"/>
    <w:rsid w:val="00CC6AE4"/>
    <w:rsid w:val="00CD3EF0"/>
    <w:rsid w:val="00CD4E21"/>
    <w:rsid w:val="00CE230F"/>
    <w:rsid w:val="00CF1DFC"/>
    <w:rsid w:val="00D00B05"/>
    <w:rsid w:val="00D16630"/>
    <w:rsid w:val="00D21AED"/>
    <w:rsid w:val="00D2622A"/>
    <w:rsid w:val="00D278D6"/>
    <w:rsid w:val="00D323B0"/>
    <w:rsid w:val="00D33ACF"/>
    <w:rsid w:val="00D343F1"/>
    <w:rsid w:val="00D3462A"/>
    <w:rsid w:val="00D35E5D"/>
    <w:rsid w:val="00D36669"/>
    <w:rsid w:val="00D42936"/>
    <w:rsid w:val="00D458DB"/>
    <w:rsid w:val="00D5030A"/>
    <w:rsid w:val="00D5581D"/>
    <w:rsid w:val="00D819DA"/>
    <w:rsid w:val="00D85717"/>
    <w:rsid w:val="00DB3A98"/>
    <w:rsid w:val="00DB532C"/>
    <w:rsid w:val="00DB6D3B"/>
    <w:rsid w:val="00DE1291"/>
    <w:rsid w:val="00DF25E7"/>
    <w:rsid w:val="00E008B8"/>
    <w:rsid w:val="00E01172"/>
    <w:rsid w:val="00E020B2"/>
    <w:rsid w:val="00E06B90"/>
    <w:rsid w:val="00E13B18"/>
    <w:rsid w:val="00E16939"/>
    <w:rsid w:val="00E218EF"/>
    <w:rsid w:val="00E27552"/>
    <w:rsid w:val="00E31794"/>
    <w:rsid w:val="00E344CD"/>
    <w:rsid w:val="00E44804"/>
    <w:rsid w:val="00E46850"/>
    <w:rsid w:val="00E54575"/>
    <w:rsid w:val="00E57610"/>
    <w:rsid w:val="00E610C3"/>
    <w:rsid w:val="00E70EAF"/>
    <w:rsid w:val="00E7691C"/>
    <w:rsid w:val="00E772BA"/>
    <w:rsid w:val="00E87254"/>
    <w:rsid w:val="00E90FBF"/>
    <w:rsid w:val="00E974C6"/>
    <w:rsid w:val="00EA7C02"/>
    <w:rsid w:val="00EB0004"/>
    <w:rsid w:val="00EC2796"/>
    <w:rsid w:val="00EC47E2"/>
    <w:rsid w:val="00EE0292"/>
    <w:rsid w:val="00EE2662"/>
    <w:rsid w:val="00EE54DB"/>
    <w:rsid w:val="00EE7613"/>
    <w:rsid w:val="00EF5475"/>
    <w:rsid w:val="00EF5E4A"/>
    <w:rsid w:val="00EF7CAE"/>
    <w:rsid w:val="00F14B13"/>
    <w:rsid w:val="00F17EF5"/>
    <w:rsid w:val="00F230E2"/>
    <w:rsid w:val="00F32AC9"/>
    <w:rsid w:val="00F543D5"/>
    <w:rsid w:val="00F55DF8"/>
    <w:rsid w:val="00F73066"/>
    <w:rsid w:val="00F75406"/>
    <w:rsid w:val="00F76D0F"/>
    <w:rsid w:val="00F815AF"/>
    <w:rsid w:val="00F87CB4"/>
    <w:rsid w:val="00F92BA4"/>
    <w:rsid w:val="00FA16C8"/>
    <w:rsid w:val="00FA3258"/>
    <w:rsid w:val="00FA3884"/>
    <w:rsid w:val="00FB1616"/>
    <w:rsid w:val="00FB1754"/>
    <w:rsid w:val="00FB3D25"/>
    <w:rsid w:val="00FC1C0D"/>
    <w:rsid w:val="00FC584E"/>
    <w:rsid w:val="00FC729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177-ins-o-registratsii-raschetnyh-operatsij-pri-osushhestvlenii-nalichnyh-i-ili-beznalichnyh-raschetov-dejstvuyushhaya-redaktsiya-po-sostoyaniyu-na-06-02-20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99-ins-o-nalogovoj-sisteme-dejstvuyushhaya-redaktsiya-po-sostoyaniyu-na-08-10-2019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nronline.su/download/177-ins-o-registratsii-raschetnyh-operatsij-pri-osushhestvlenii-nalichnyh-i-ili-beznalichnyh-raschetov-dejstvuyushhaya-redaktsiya-po-sostoyaniyu-na-06-02-201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668B-C099-49DC-B317-CB72583A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2019-06-18T17:05:00Z</cp:lastPrinted>
  <dcterms:created xsi:type="dcterms:W3CDTF">2019-12-29T13:07:00Z</dcterms:created>
  <dcterms:modified xsi:type="dcterms:W3CDTF">2020-01-10T07:39:00Z</dcterms:modified>
</cp:coreProperties>
</file>