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AE" w:rsidRPr="00361892" w:rsidRDefault="00AA63AE" w:rsidP="00AA63AE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61892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77585F3" wp14:editId="42A0778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3AE" w:rsidRPr="00361892" w:rsidRDefault="00866EE8" w:rsidP="00AA63AE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361892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AA63AE" w:rsidRDefault="00AA63AE" w:rsidP="00AA63AE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361892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AA63AE" w:rsidRPr="004E24A5" w:rsidRDefault="00AA63AE" w:rsidP="00AA63AE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AA63AE" w:rsidRPr="004E24A5" w:rsidRDefault="00AA63AE" w:rsidP="00AA63AE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715E6A" w:rsidRPr="007C0238" w:rsidRDefault="00715E6A" w:rsidP="00D73EAF">
      <w:pPr>
        <w:jc w:val="center"/>
        <w:rPr>
          <w:b/>
          <w:sz w:val="28"/>
          <w:szCs w:val="28"/>
        </w:rPr>
      </w:pPr>
      <w:r w:rsidRPr="007C0238">
        <w:rPr>
          <w:b/>
          <w:sz w:val="28"/>
          <w:szCs w:val="28"/>
        </w:rPr>
        <w:t>О ВНЕСЕНИИ ИЗМЕНЕНИ</w:t>
      </w:r>
      <w:r w:rsidR="007E3977" w:rsidRPr="007C0238">
        <w:rPr>
          <w:b/>
          <w:sz w:val="28"/>
          <w:szCs w:val="28"/>
        </w:rPr>
        <w:t>Й</w:t>
      </w:r>
      <w:r w:rsidRPr="007C0238">
        <w:rPr>
          <w:b/>
          <w:sz w:val="28"/>
          <w:szCs w:val="28"/>
        </w:rPr>
        <w:t xml:space="preserve"> В ЗАКОН</w:t>
      </w:r>
      <w:r w:rsidR="002A0E43" w:rsidRPr="007C0238">
        <w:rPr>
          <w:b/>
          <w:sz w:val="28"/>
          <w:szCs w:val="28"/>
        </w:rPr>
        <w:t xml:space="preserve"> </w:t>
      </w:r>
      <w:r w:rsidRPr="007C0238">
        <w:rPr>
          <w:b/>
          <w:sz w:val="28"/>
          <w:szCs w:val="28"/>
        </w:rPr>
        <w:t>ДОНЕЦКОЙ НАРОДНОЙ РЕСПУБЛИКИ</w:t>
      </w:r>
      <w:r w:rsidR="00E20237" w:rsidRPr="007C0238">
        <w:rPr>
          <w:b/>
          <w:sz w:val="28"/>
          <w:szCs w:val="28"/>
        </w:rPr>
        <w:t xml:space="preserve"> </w:t>
      </w:r>
      <w:r w:rsidRPr="007C0238">
        <w:rPr>
          <w:b/>
          <w:sz w:val="28"/>
          <w:szCs w:val="28"/>
        </w:rPr>
        <w:t>«</w:t>
      </w:r>
      <w:r w:rsidR="001C17D4" w:rsidRPr="007C0238">
        <w:rPr>
          <w:b/>
          <w:bCs/>
          <w:sz w:val="28"/>
          <w:szCs w:val="28"/>
        </w:rPr>
        <w:t>О ТАМОЖЕННОМ РЕГУЛИРОВАНИИ В ДОНЕЦКОЙ НАРОДНОЙ РЕСПУБЛИКЕ</w:t>
      </w:r>
      <w:r w:rsidR="00116570" w:rsidRPr="007C0238">
        <w:rPr>
          <w:b/>
          <w:sz w:val="28"/>
          <w:szCs w:val="28"/>
        </w:rPr>
        <w:t>»</w:t>
      </w:r>
    </w:p>
    <w:p w:rsidR="00AA63AE" w:rsidRDefault="00AA63AE" w:rsidP="00AA63AE">
      <w:pPr>
        <w:spacing w:line="276" w:lineRule="auto"/>
        <w:rPr>
          <w:b/>
          <w:sz w:val="28"/>
          <w:szCs w:val="28"/>
        </w:rPr>
      </w:pPr>
    </w:p>
    <w:p w:rsidR="00AA63AE" w:rsidRPr="00F62D36" w:rsidRDefault="00AA63AE" w:rsidP="00AA63AE">
      <w:pPr>
        <w:spacing w:line="276" w:lineRule="auto"/>
        <w:rPr>
          <w:b/>
          <w:sz w:val="28"/>
          <w:szCs w:val="28"/>
        </w:rPr>
      </w:pPr>
    </w:p>
    <w:p w:rsidR="00AA63AE" w:rsidRDefault="00AA63AE" w:rsidP="00AA63A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361892">
        <w:rPr>
          <w:b/>
          <w:sz w:val="28"/>
          <w:szCs w:val="28"/>
        </w:rPr>
        <w:t>Принят</w:t>
      </w:r>
      <w:proofErr w:type="gramEnd"/>
      <w:r w:rsidRPr="00361892">
        <w:rPr>
          <w:b/>
          <w:sz w:val="28"/>
          <w:szCs w:val="28"/>
        </w:rPr>
        <w:t xml:space="preserve"> Постановлением Народного Совета </w:t>
      </w:r>
      <w:r>
        <w:rPr>
          <w:b/>
          <w:sz w:val="28"/>
          <w:szCs w:val="28"/>
        </w:rPr>
        <w:t>1</w:t>
      </w:r>
      <w:r w:rsidR="00184890">
        <w:rPr>
          <w:b/>
          <w:sz w:val="28"/>
          <w:szCs w:val="28"/>
        </w:rPr>
        <w:t>5</w:t>
      </w:r>
      <w:r w:rsidRPr="003618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Pr="0036189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361892">
        <w:rPr>
          <w:b/>
          <w:sz w:val="28"/>
          <w:szCs w:val="28"/>
        </w:rPr>
        <w:t xml:space="preserve"> года</w:t>
      </w:r>
    </w:p>
    <w:p w:rsidR="00AA63AE" w:rsidRDefault="00AA63AE" w:rsidP="00AA63AE">
      <w:pPr>
        <w:spacing w:line="276" w:lineRule="auto"/>
        <w:rPr>
          <w:sz w:val="28"/>
          <w:szCs w:val="28"/>
        </w:rPr>
      </w:pPr>
    </w:p>
    <w:p w:rsidR="00AA63AE" w:rsidRPr="00F62D36" w:rsidRDefault="00AA63AE" w:rsidP="00AA63AE">
      <w:pPr>
        <w:spacing w:line="276" w:lineRule="auto"/>
        <w:rPr>
          <w:sz w:val="28"/>
          <w:szCs w:val="28"/>
        </w:rPr>
      </w:pPr>
    </w:p>
    <w:p w:rsidR="00715E6A" w:rsidRPr="007C0238" w:rsidRDefault="00546B0F" w:rsidP="007F2556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7C0238">
        <w:rPr>
          <w:b/>
          <w:sz w:val="28"/>
          <w:szCs w:val="28"/>
        </w:rPr>
        <w:t>Статья</w:t>
      </w:r>
      <w:r w:rsidR="000669E2">
        <w:rPr>
          <w:b/>
          <w:sz w:val="28"/>
          <w:szCs w:val="28"/>
          <w:lang w:val="en-US"/>
        </w:rPr>
        <w:t> </w:t>
      </w:r>
      <w:r w:rsidR="00715E6A" w:rsidRPr="007C0238">
        <w:rPr>
          <w:b/>
          <w:sz w:val="28"/>
          <w:szCs w:val="28"/>
        </w:rPr>
        <w:t>1</w:t>
      </w:r>
    </w:p>
    <w:p w:rsidR="00D37034" w:rsidRPr="00AA63AE" w:rsidRDefault="001C17D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 xml:space="preserve">Внести в </w:t>
      </w:r>
      <w:hyperlink r:id="rId10" w:history="1">
        <w:r w:rsidRPr="00912324">
          <w:rPr>
            <w:rStyle w:val="af1"/>
            <w:b w:val="0"/>
            <w:sz w:val="28"/>
            <w:szCs w:val="28"/>
          </w:rPr>
          <w:t>Закон Донецкой Н</w:t>
        </w:r>
        <w:r w:rsidR="001F3E73" w:rsidRPr="00912324">
          <w:rPr>
            <w:rStyle w:val="af1"/>
            <w:b w:val="0"/>
            <w:sz w:val="28"/>
            <w:szCs w:val="28"/>
          </w:rPr>
          <w:t xml:space="preserve">ародной Республики от 25 марта </w:t>
        </w:r>
        <w:r w:rsidRPr="00912324">
          <w:rPr>
            <w:rStyle w:val="af1"/>
            <w:b w:val="0"/>
            <w:sz w:val="28"/>
            <w:szCs w:val="28"/>
          </w:rPr>
          <w:t xml:space="preserve">2016 года </w:t>
        </w:r>
        <w:r w:rsidR="001F3E73" w:rsidRPr="00912324">
          <w:rPr>
            <w:rStyle w:val="af1"/>
            <w:b w:val="0"/>
            <w:sz w:val="28"/>
            <w:szCs w:val="28"/>
          </w:rPr>
          <w:br/>
        </w:r>
        <w:r w:rsidRPr="00912324">
          <w:rPr>
            <w:rStyle w:val="af1"/>
            <w:b w:val="0"/>
            <w:sz w:val="28"/>
            <w:szCs w:val="28"/>
          </w:rPr>
          <w:t>№</w:t>
        </w:r>
        <w:r w:rsidR="00AA63AE" w:rsidRPr="00912324">
          <w:rPr>
            <w:rStyle w:val="af1"/>
            <w:b w:val="0"/>
            <w:sz w:val="28"/>
            <w:szCs w:val="28"/>
          </w:rPr>
          <w:t> </w:t>
        </w:r>
        <w:r w:rsidRPr="00912324">
          <w:rPr>
            <w:rStyle w:val="af1"/>
            <w:b w:val="0"/>
            <w:sz w:val="28"/>
            <w:szCs w:val="28"/>
          </w:rPr>
          <w:t>116-IНС «О таможенном регулировании в Донецкой Народной Республике»</w:t>
        </w:r>
      </w:hyperlink>
      <w:bookmarkStart w:id="0" w:name="_GoBack"/>
      <w:bookmarkEnd w:id="0"/>
      <w:r w:rsidRPr="00AA63AE">
        <w:rPr>
          <w:b w:val="0"/>
          <w:sz w:val="28"/>
          <w:szCs w:val="28"/>
        </w:rPr>
        <w:t xml:space="preserve"> (</w:t>
      </w:r>
      <w:r w:rsidR="00E24F59" w:rsidRPr="00AA63AE">
        <w:rPr>
          <w:b w:val="0"/>
          <w:sz w:val="28"/>
          <w:szCs w:val="28"/>
        </w:rPr>
        <w:t xml:space="preserve">опубликован </w:t>
      </w:r>
      <w:r w:rsidRPr="00AA63AE">
        <w:rPr>
          <w:b w:val="0"/>
          <w:sz w:val="28"/>
          <w:szCs w:val="28"/>
        </w:rPr>
        <w:t>на официальном сайте Народного Совета Донецкой Народной Р</w:t>
      </w:r>
      <w:r w:rsidR="00E24F59" w:rsidRPr="00AA63AE">
        <w:rPr>
          <w:b w:val="0"/>
          <w:sz w:val="28"/>
          <w:szCs w:val="28"/>
        </w:rPr>
        <w:t xml:space="preserve">еспублики </w:t>
      </w:r>
      <w:r w:rsidR="001F3E73" w:rsidRPr="00AA63AE">
        <w:rPr>
          <w:b w:val="0"/>
          <w:sz w:val="28"/>
          <w:szCs w:val="28"/>
        </w:rPr>
        <w:t xml:space="preserve">25 апреля 2016 года) </w:t>
      </w:r>
      <w:r w:rsidRPr="00AA63AE">
        <w:rPr>
          <w:b w:val="0"/>
          <w:sz w:val="28"/>
          <w:szCs w:val="28"/>
        </w:rPr>
        <w:t>следующие изменения</w:t>
      </w:r>
      <w:r w:rsidR="001F3E73" w:rsidRPr="00AA63AE">
        <w:rPr>
          <w:b w:val="0"/>
          <w:sz w:val="28"/>
          <w:szCs w:val="28"/>
        </w:rPr>
        <w:t>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1)</w:t>
      </w:r>
      <w:r w:rsidR="000669E2" w:rsidRPr="00AA63AE">
        <w:rPr>
          <w:b w:val="0"/>
          <w:sz w:val="28"/>
          <w:szCs w:val="28"/>
          <w:lang w:val="en-US"/>
        </w:rPr>
        <w:t> </w:t>
      </w:r>
      <w:r w:rsidRPr="00AA63AE">
        <w:rPr>
          <w:b w:val="0"/>
          <w:sz w:val="28"/>
          <w:szCs w:val="28"/>
        </w:rPr>
        <w:t>статью 11 дополнить пунктом 16</w:t>
      </w:r>
      <w:r w:rsidRPr="00AA63AE">
        <w:rPr>
          <w:b w:val="0"/>
          <w:sz w:val="28"/>
          <w:szCs w:val="28"/>
          <w:vertAlign w:val="superscript"/>
        </w:rPr>
        <w:t>1</w:t>
      </w:r>
      <w:r w:rsidRPr="00AA63AE">
        <w:rPr>
          <w:b w:val="0"/>
          <w:sz w:val="28"/>
          <w:szCs w:val="28"/>
        </w:rPr>
        <w:t xml:space="preserve"> следующего содержания: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«16</w:t>
      </w:r>
      <w:r w:rsidRPr="00AA63AE">
        <w:rPr>
          <w:b w:val="0"/>
          <w:sz w:val="28"/>
          <w:szCs w:val="28"/>
          <w:vertAlign w:val="superscript"/>
        </w:rPr>
        <w:t>1</w:t>
      </w:r>
      <w:r w:rsidRPr="00AA63AE">
        <w:rPr>
          <w:b w:val="0"/>
          <w:sz w:val="28"/>
          <w:szCs w:val="28"/>
        </w:rPr>
        <w:t>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индикативные цены – цены на товары, которые отвечают ценам, сложившимся или складывающимся на соответствующий товар на рынке экспорта или импорта на момент осуществления экспортной (импортной) операции с учетом условий поставки и условий осуществления расчетов, определенных согласно нормативны</w:t>
      </w:r>
      <w:r w:rsidR="0080642C" w:rsidRPr="00AA63AE">
        <w:rPr>
          <w:b w:val="0"/>
          <w:sz w:val="28"/>
          <w:szCs w:val="28"/>
        </w:rPr>
        <w:t>м</w:t>
      </w:r>
      <w:r w:rsidRPr="00AA63AE">
        <w:rPr>
          <w:b w:val="0"/>
          <w:sz w:val="28"/>
          <w:szCs w:val="28"/>
        </w:rPr>
        <w:t xml:space="preserve"> правовы</w:t>
      </w:r>
      <w:r w:rsidR="0080642C" w:rsidRPr="00AA63AE">
        <w:rPr>
          <w:b w:val="0"/>
          <w:sz w:val="28"/>
          <w:szCs w:val="28"/>
        </w:rPr>
        <w:t>м</w:t>
      </w:r>
      <w:r w:rsidRPr="00AA63AE">
        <w:rPr>
          <w:b w:val="0"/>
          <w:sz w:val="28"/>
          <w:szCs w:val="28"/>
        </w:rPr>
        <w:t xml:space="preserve"> акт</w:t>
      </w:r>
      <w:r w:rsidR="0080642C" w:rsidRPr="00AA63AE">
        <w:rPr>
          <w:b w:val="0"/>
          <w:sz w:val="28"/>
          <w:szCs w:val="28"/>
        </w:rPr>
        <w:t>ам</w:t>
      </w:r>
      <w:r w:rsidRPr="00AA63AE">
        <w:rPr>
          <w:b w:val="0"/>
          <w:sz w:val="28"/>
          <w:szCs w:val="28"/>
        </w:rPr>
        <w:t xml:space="preserve"> Правительства Донецкой Народной Республики</w:t>
      </w:r>
      <w:proofErr w:type="gramStart"/>
      <w:r w:rsidRPr="00AA63AE">
        <w:rPr>
          <w:b w:val="0"/>
          <w:sz w:val="28"/>
          <w:szCs w:val="28"/>
        </w:rPr>
        <w:t>;»</w:t>
      </w:r>
      <w:proofErr w:type="gramEnd"/>
      <w:r w:rsidRPr="00AA63AE">
        <w:rPr>
          <w:b w:val="0"/>
          <w:sz w:val="28"/>
          <w:szCs w:val="28"/>
        </w:rPr>
        <w:t>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2)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часть 1 статьи 24 изложить в следующей редакции: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«1.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Ввоз товаров, транспортных средств и иных предметов на таможенную территорию Донецкой Народной Республики и их вывоз с </w:t>
      </w:r>
      <w:r w:rsidR="0080642C" w:rsidRPr="00AA63AE">
        <w:rPr>
          <w:b w:val="0"/>
          <w:sz w:val="28"/>
          <w:szCs w:val="28"/>
        </w:rPr>
        <w:t>указанной</w:t>
      </w:r>
      <w:r w:rsidRPr="00AA63AE">
        <w:rPr>
          <w:b w:val="0"/>
          <w:sz w:val="28"/>
          <w:szCs w:val="28"/>
        </w:rPr>
        <w:t xml:space="preserve"> территории влекут </w:t>
      </w:r>
      <w:r w:rsidR="0080642C" w:rsidRPr="00AA63AE">
        <w:rPr>
          <w:b w:val="0"/>
          <w:sz w:val="28"/>
          <w:szCs w:val="28"/>
        </w:rPr>
        <w:t>за собой обязанность декларанта</w:t>
      </w:r>
      <w:r w:rsidRPr="00AA63AE">
        <w:rPr>
          <w:b w:val="0"/>
          <w:sz w:val="28"/>
          <w:szCs w:val="28"/>
        </w:rPr>
        <w:t xml:space="preserve"> поместить товары под один из таможенных режимов, предусмотренных настоящим разделом, и соблюдать </w:t>
      </w:r>
      <w:r w:rsidR="0080642C" w:rsidRPr="00AA63AE">
        <w:rPr>
          <w:b w:val="0"/>
          <w:sz w:val="28"/>
          <w:szCs w:val="28"/>
        </w:rPr>
        <w:t>такой</w:t>
      </w:r>
      <w:r w:rsidRPr="00AA63AE">
        <w:rPr>
          <w:b w:val="0"/>
          <w:sz w:val="28"/>
          <w:szCs w:val="28"/>
        </w:rPr>
        <w:t xml:space="preserve"> таможенный режим. Товары, перемещение </w:t>
      </w:r>
      <w:r w:rsidRPr="00AA63AE">
        <w:rPr>
          <w:b w:val="0"/>
          <w:sz w:val="28"/>
          <w:szCs w:val="28"/>
        </w:rPr>
        <w:lastRenderedPageBreak/>
        <w:t>которых через таможенную границу Донецкой Народной Республики осуществляется в соответствии с упрощенным порядком пропуска товаров, транспортных средств и иных предметов с сопредельным государством, утвержденным Правительством Донецкой Народной Республики, не подлежат помещению в таможенные режимы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3)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статье 115: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часть 2 дополнить словами «, за исключением случаев, определенных настоящим Законом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б)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дополнить частью 4 следующего содержания: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«4.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Правительство Донецкой </w:t>
      </w:r>
      <w:r w:rsidR="0080642C" w:rsidRPr="00AA63AE">
        <w:rPr>
          <w:b w:val="0"/>
          <w:sz w:val="28"/>
          <w:szCs w:val="28"/>
        </w:rPr>
        <w:t>Народной Республики имеет право</w:t>
      </w:r>
      <w:r w:rsidRPr="00AA63AE">
        <w:rPr>
          <w:b w:val="0"/>
          <w:sz w:val="28"/>
          <w:szCs w:val="28"/>
        </w:rPr>
        <w:t xml:space="preserve"> исходя из принципа взаимности, устанавливать в отношении отдельных государств упрощенный порядок пропуска товаров, транспортных средств и иных предметов через таможенную границу Донецкой Народной Республики с сопредельным государством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46701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4)</w:t>
      </w:r>
      <w:r w:rsidR="007F2556" w:rsidRPr="00AA63AE">
        <w:rPr>
          <w:b w:val="0"/>
          <w:sz w:val="28"/>
          <w:szCs w:val="28"/>
        </w:rPr>
        <w:t> </w:t>
      </w:r>
      <w:proofErr w:type="gramStart"/>
      <w:r w:rsidR="00D37034" w:rsidRPr="00AA63AE">
        <w:rPr>
          <w:b w:val="0"/>
          <w:sz w:val="28"/>
          <w:szCs w:val="28"/>
        </w:rPr>
        <w:t>стать</w:t>
      </w:r>
      <w:r w:rsidRPr="00AA63AE">
        <w:rPr>
          <w:b w:val="0"/>
          <w:sz w:val="28"/>
          <w:szCs w:val="28"/>
        </w:rPr>
        <w:t>ю</w:t>
      </w:r>
      <w:proofErr w:type="gramEnd"/>
      <w:r w:rsidR="00D37034" w:rsidRPr="00AA63AE">
        <w:rPr>
          <w:b w:val="0"/>
          <w:sz w:val="28"/>
          <w:szCs w:val="28"/>
        </w:rPr>
        <w:t xml:space="preserve"> 243 после слова «</w:t>
      </w:r>
      <w:proofErr w:type="gramStart"/>
      <w:r w:rsidR="00D37034" w:rsidRPr="00AA63AE">
        <w:rPr>
          <w:b w:val="0"/>
          <w:sz w:val="28"/>
          <w:szCs w:val="28"/>
        </w:rPr>
        <w:t>которая</w:t>
      </w:r>
      <w:proofErr w:type="gramEnd"/>
      <w:r w:rsidR="00D37034" w:rsidRPr="00AA63AE">
        <w:rPr>
          <w:b w:val="0"/>
          <w:sz w:val="28"/>
          <w:szCs w:val="28"/>
        </w:rPr>
        <w:t>» дополнить словами «рассчитывается на момент пересечения таможенной границы Донецкой Народной Республики и»;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5)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статью 245 дополнить частью 7 следующего содержания: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«7.</w:t>
      </w:r>
      <w:r w:rsidR="007F2556" w:rsidRPr="00AA63AE">
        <w:rPr>
          <w:b w:val="0"/>
          <w:sz w:val="28"/>
          <w:szCs w:val="28"/>
        </w:rPr>
        <w:t> </w:t>
      </w:r>
      <w:proofErr w:type="gramStart"/>
      <w:r w:rsidR="002D7D4F" w:rsidRPr="00AA63AE">
        <w:rPr>
          <w:b w:val="0"/>
          <w:sz w:val="28"/>
          <w:szCs w:val="28"/>
        </w:rPr>
        <w:t>В целях предотвращения нарушений таможенного законодательства в части уклонения от уплаты таможенных платежей путем занижения таможенной стоимости товаров, ввозимых на таможенную территорию Донецкой Народной Республики в соответствии с таможенным режимом импорта, Правительство Донецкой Народной Республики утверждает перечень товаров, на которые устанавливаются индикативные цены для расчета таможенной стоимости, а также положение о применении индикативных цен</w:t>
      </w:r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6)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части 3 статьи 246: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пункт 3 признать утратившим силу;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б)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пункт 4 признать утратившим силу;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lastRenderedPageBreak/>
        <w:t>7)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статье 247: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пункт 5 части 2 изложить в следующей редакции: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«5)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транспортные (перевозочные) документы</w:t>
      </w:r>
      <w:proofErr w:type="gramStart"/>
      <w:r w:rsidRPr="00AA63AE">
        <w:rPr>
          <w:b w:val="0"/>
          <w:sz w:val="28"/>
          <w:szCs w:val="28"/>
        </w:rPr>
        <w:t>;»</w:t>
      </w:r>
      <w:proofErr w:type="gramEnd"/>
      <w:r w:rsidRPr="00AA63AE">
        <w:rPr>
          <w:b w:val="0"/>
          <w:sz w:val="28"/>
          <w:szCs w:val="28"/>
        </w:rPr>
        <w:t>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б)</w:t>
      </w:r>
      <w:r w:rsidR="007F2556" w:rsidRPr="00AA63AE">
        <w:rPr>
          <w:b w:val="0"/>
          <w:sz w:val="28"/>
          <w:szCs w:val="28"/>
        </w:rPr>
        <w:t> </w:t>
      </w:r>
      <w:r w:rsidR="0080642C" w:rsidRPr="00AA63AE">
        <w:rPr>
          <w:b w:val="0"/>
          <w:sz w:val="28"/>
          <w:szCs w:val="28"/>
        </w:rPr>
        <w:t>часть 2 дополнить</w:t>
      </w:r>
      <w:r w:rsidRPr="00AA63AE">
        <w:rPr>
          <w:b w:val="0"/>
          <w:sz w:val="28"/>
          <w:szCs w:val="28"/>
        </w:rPr>
        <w:t xml:space="preserve"> пунктом 5</w:t>
      </w:r>
      <w:r w:rsidRPr="00AA63AE">
        <w:rPr>
          <w:b w:val="0"/>
          <w:sz w:val="28"/>
          <w:szCs w:val="28"/>
          <w:vertAlign w:val="superscript"/>
        </w:rPr>
        <w:t>1</w:t>
      </w:r>
      <w:r w:rsidRPr="00AA63AE">
        <w:rPr>
          <w:b w:val="0"/>
          <w:sz w:val="28"/>
          <w:szCs w:val="28"/>
        </w:rPr>
        <w:t xml:space="preserve"> следующего содержания: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«5</w:t>
      </w:r>
      <w:r w:rsidRPr="00AA63AE">
        <w:rPr>
          <w:b w:val="0"/>
          <w:sz w:val="28"/>
          <w:szCs w:val="28"/>
          <w:vertAlign w:val="superscript"/>
        </w:rPr>
        <w:t>1</w:t>
      </w:r>
      <w:r w:rsidRPr="00AA63AE">
        <w:rPr>
          <w:b w:val="0"/>
          <w:sz w:val="28"/>
          <w:szCs w:val="28"/>
        </w:rPr>
        <w:t>)</w:t>
      </w:r>
      <w:r w:rsidR="007F2556" w:rsidRPr="00AA63AE">
        <w:rPr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если по условиям поставки расходы на транспортировку не включены в стоимость товара – документы, содержащие сведения о стоимости перевозки оцениваемых товаров</w:t>
      </w:r>
      <w:proofErr w:type="gramStart"/>
      <w:r w:rsidRPr="00AA63AE">
        <w:rPr>
          <w:b w:val="0"/>
          <w:sz w:val="28"/>
          <w:szCs w:val="28"/>
        </w:rPr>
        <w:t>;»</w:t>
      </w:r>
      <w:proofErr w:type="gramEnd"/>
      <w:r w:rsidRPr="00AA63AE">
        <w:rPr>
          <w:b w:val="0"/>
          <w:sz w:val="28"/>
          <w:szCs w:val="28"/>
        </w:rPr>
        <w:t>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в)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абзаце первом части 3 слово «календарных» заменить словом «рабочих»;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8)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статье 248: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пункт 2 части 4 изложить в следующей редакции: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«2)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предоставлять декларанту или уполномоченному им лицу письменную информацию относительно порядка и методов определения таможенной стоимости, применяемых при корректировке заявленной таможенной стоимости, а также относительно оснований для осуществления такой корректировки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б)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часть 6 дополнить пунктом 5 следующего содержания: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«5)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если заявленная таможенная стоимость товаров является ниже уровня индикативных цен, установленных в соответствии с положениями части 7 статьи 245, части 3 статьи 260 настоящего Закона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9)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статье 249: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пункт 3 части 2 признать утратившим силу;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б)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часть 3 изложить в следующей редакции: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lastRenderedPageBreak/>
        <w:t>«3. Форма и порядок принятия решения о корректировке таможенной стоимости товаров утверждаются Правительством Донецкой Народной Республики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10)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в части 5 статьи 251 слова «(минимальная стоимость)» </w:t>
      </w:r>
      <w:r w:rsidRPr="00AA63AE">
        <w:rPr>
          <w:b w:val="0"/>
          <w:sz w:val="28"/>
          <w:szCs w:val="28"/>
        </w:rPr>
        <w:br/>
        <w:t>исключить;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11)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части 10 статьи 252: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подпункт «а» пункта 1 изложить в следующей редакции: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комиссионные и брокерские расходы на закупку </w:t>
      </w:r>
      <w:r w:rsidRPr="00AA63AE">
        <w:rPr>
          <w:b w:val="0"/>
          <w:sz w:val="28"/>
          <w:szCs w:val="28"/>
        </w:rPr>
        <w:br/>
        <w:t xml:space="preserve">товаров, за исключением комиссионных, которые являются платой </w:t>
      </w:r>
      <w:r w:rsidRPr="00AA63AE">
        <w:rPr>
          <w:b w:val="0"/>
          <w:sz w:val="28"/>
          <w:szCs w:val="28"/>
        </w:rPr>
        <w:br/>
        <w:t xml:space="preserve">покупателя своему агенту за оказание услуг, связанных с </w:t>
      </w:r>
      <w:r w:rsidRPr="00AA63AE">
        <w:rPr>
          <w:b w:val="0"/>
          <w:sz w:val="28"/>
          <w:szCs w:val="28"/>
        </w:rPr>
        <w:br/>
        <w:t>представительством его интересов за рубежом для закупки оцениваемых товаров</w:t>
      </w:r>
      <w:proofErr w:type="gramStart"/>
      <w:r w:rsidRPr="00AA63AE">
        <w:rPr>
          <w:b w:val="0"/>
          <w:sz w:val="28"/>
          <w:szCs w:val="28"/>
        </w:rPr>
        <w:t>;»</w:t>
      </w:r>
      <w:proofErr w:type="gramEnd"/>
      <w:r w:rsidRPr="00AA63AE">
        <w:rPr>
          <w:b w:val="0"/>
          <w:sz w:val="28"/>
          <w:szCs w:val="28"/>
        </w:rPr>
        <w:t>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б)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пункт 1 дополнить подпунктом «а</w:t>
      </w:r>
      <w:proofErr w:type="gramStart"/>
      <w:r w:rsidRPr="00AA63AE">
        <w:rPr>
          <w:b w:val="0"/>
          <w:sz w:val="28"/>
          <w:szCs w:val="28"/>
          <w:vertAlign w:val="superscript"/>
        </w:rPr>
        <w:t>1</w:t>
      </w:r>
      <w:proofErr w:type="gramEnd"/>
      <w:r w:rsidRPr="00AA63AE">
        <w:rPr>
          <w:b w:val="0"/>
          <w:sz w:val="28"/>
          <w:szCs w:val="28"/>
        </w:rPr>
        <w:t xml:space="preserve">» следующего содержания:    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«а</w:t>
      </w:r>
      <w:proofErr w:type="gramStart"/>
      <w:r w:rsidRPr="00AA63AE">
        <w:rPr>
          <w:b w:val="0"/>
          <w:sz w:val="28"/>
          <w:szCs w:val="28"/>
          <w:vertAlign w:val="superscript"/>
        </w:rPr>
        <w:t>1</w:t>
      </w:r>
      <w:proofErr w:type="gramEnd"/>
      <w:r w:rsidRPr="00AA63AE">
        <w:rPr>
          <w:b w:val="0"/>
          <w:sz w:val="28"/>
          <w:szCs w:val="28"/>
        </w:rPr>
        <w:t>)</w:t>
      </w:r>
      <w:r w:rsidR="007F2556" w:rsidRPr="00AA63AE">
        <w:rPr>
          <w:b w:val="0"/>
          <w:sz w:val="28"/>
          <w:szCs w:val="28"/>
        </w:rPr>
        <w:t> </w:t>
      </w:r>
      <w:r w:rsidR="0080642C" w:rsidRPr="00AA63AE">
        <w:rPr>
          <w:b w:val="0"/>
          <w:sz w:val="28"/>
          <w:szCs w:val="28"/>
        </w:rPr>
        <w:t xml:space="preserve">на </w:t>
      </w:r>
      <w:r w:rsidRPr="00AA63AE">
        <w:rPr>
          <w:b w:val="0"/>
          <w:sz w:val="28"/>
          <w:szCs w:val="28"/>
        </w:rPr>
        <w:t>осуществление таможенного оформления в стране экспорта товаров.</w:t>
      </w:r>
      <w:r w:rsidR="00467014" w:rsidRPr="00AA63AE">
        <w:rPr>
          <w:b w:val="0"/>
          <w:sz w:val="28"/>
          <w:szCs w:val="28"/>
        </w:rPr>
        <w:t xml:space="preserve"> </w:t>
      </w:r>
      <w:r w:rsidRPr="00AA63AE">
        <w:rPr>
          <w:b w:val="0"/>
          <w:sz w:val="28"/>
          <w:szCs w:val="28"/>
        </w:rPr>
        <w:t xml:space="preserve">Порядок включения расходов на осуществление таможенного оформления в стране экспорта товаров в таможенную стоимость </w:t>
      </w:r>
      <w:r w:rsidRPr="00AA63AE">
        <w:rPr>
          <w:b w:val="0"/>
          <w:sz w:val="28"/>
          <w:szCs w:val="28"/>
        </w:rPr>
        <w:br/>
        <w:t xml:space="preserve">определяется республиканским органом исполнительной власти, </w:t>
      </w:r>
      <w:r w:rsidRPr="00AA63AE">
        <w:rPr>
          <w:b w:val="0"/>
          <w:sz w:val="28"/>
          <w:szCs w:val="28"/>
        </w:rPr>
        <w:br/>
        <w:t>реализующим государственную политику в сфере налогообложения и таможенного дела</w:t>
      </w:r>
      <w:proofErr w:type="gramStart"/>
      <w:r w:rsidRPr="00AA63AE">
        <w:rPr>
          <w:b w:val="0"/>
          <w:sz w:val="28"/>
          <w:szCs w:val="28"/>
        </w:rPr>
        <w:t>;»</w:t>
      </w:r>
      <w:proofErr w:type="gramEnd"/>
      <w:r w:rsidRPr="00AA63AE">
        <w:rPr>
          <w:b w:val="0"/>
          <w:sz w:val="28"/>
          <w:szCs w:val="28"/>
        </w:rPr>
        <w:t>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в)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абзац четвертый пункта 3 изложить в следующей редакции:   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«Порядок расчета роялти и лицензионных платежей, которые должны быть добавлены к цене товара, определяется Правительством Донецкой Народной Республики</w:t>
      </w:r>
      <w:proofErr w:type="gramStart"/>
      <w:r w:rsidRPr="00AA63AE">
        <w:rPr>
          <w:b w:val="0"/>
          <w:sz w:val="28"/>
          <w:szCs w:val="28"/>
        </w:rPr>
        <w:t>;»</w:t>
      </w:r>
      <w:proofErr w:type="gramEnd"/>
      <w:r w:rsidRPr="00AA63AE">
        <w:rPr>
          <w:b w:val="0"/>
          <w:sz w:val="28"/>
          <w:szCs w:val="28"/>
        </w:rPr>
        <w:t>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г)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пункт 5 после слов «расходы на транспортировку» дополнить словами «и экспедирование»;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12)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статье 258: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а)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часть 1 изложить в следующей редакции: 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lastRenderedPageBreak/>
        <w:t>«1.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случае, когда таможенная стоимость товаров не может быть определена путем последовательного использования методов, указанных в статьях 252–257 настоящего Закона, таможенная стоимость оцениваемых товаров определяется исходя из принци</w:t>
      </w:r>
      <w:r w:rsidR="00467014" w:rsidRPr="00AA63AE">
        <w:rPr>
          <w:b w:val="0"/>
          <w:sz w:val="28"/>
          <w:szCs w:val="28"/>
        </w:rPr>
        <w:t xml:space="preserve">пов и положений настоящей главы </w:t>
      </w:r>
      <w:r w:rsidRPr="00AA63AE">
        <w:rPr>
          <w:b w:val="0"/>
          <w:sz w:val="28"/>
          <w:szCs w:val="28"/>
        </w:rPr>
        <w:t xml:space="preserve">на основании сведений, которые </w:t>
      </w:r>
      <w:r w:rsidR="00D35652" w:rsidRPr="00AA63AE">
        <w:rPr>
          <w:b w:val="0"/>
          <w:sz w:val="28"/>
          <w:szCs w:val="28"/>
        </w:rPr>
        <w:t>имеются</w:t>
      </w:r>
      <w:r w:rsidRPr="00AA63AE">
        <w:rPr>
          <w:b w:val="0"/>
          <w:sz w:val="28"/>
          <w:szCs w:val="28"/>
        </w:rPr>
        <w:t xml:space="preserve"> в распоряжении таможенных органов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2D7D4F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б)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часть 2 изложить в следующей редакции:</w:t>
      </w:r>
    </w:p>
    <w:p w:rsidR="002D7D4F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</w:t>
      </w:r>
      <w:r w:rsidR="002D7D4F" w:rsidRPr="00AA63AE">
        <w:rPr>
          <w:b w:val="0"/>
          <w:sz w:val="28"/>
          <w:szCs w:val="28"/>
        </w:rPr>
        <w:t>2.</w:t>
      </w:r>
      <w:r w:rsidR="007F2556" w:rsidRPr="00AA63AE">
        <w:rPr>
          <w:b w:val="0"/>
          <w:sz w:val="28"/>
          <w:szCs w:val="28"/>
        </w:rPr>
        <w:t> </w:t>
      </w:r>
      <w:proofErr w:type="gramStart"/>
      <w:r w:rsidR="002D7D4F" w:rsidRPr="00AA63AE">
        <w:rPr>
          <w:b w:val="0"/>
          <w:sz w:val="28"/>
          <w:szCs w:val="28"/>
        </w:rPr>
        <w:t>Методы определения таможенной стоимости товаров, используемые в соответствии с настоящей статьей, являются теми же, что и предусмотренные статьями 252–257 настоящего Закона, однако при определении таможенной стоимости в соответствии с настоящей статьей допускается гибкость при их применении.</w:t>
      </w:r>
      <w:proofErr w:type="gramEnd"/>
      <w:r w:rsidR="002D7D4F" w:rsidRPr="00AA63AE">
        <w:rPr>
          <w:b w:val="0"/>
          <w:sz w:val="28"/>
          <w:szCs w:val="28"/>
        </w:rPr>
        <w:t xml:space="preserve"> В частности, допускается следующий подход:</w:t>
      </w:r>
    </w:p>
    <w:p w:rsidR="002D7D4F" w:rsidRPr="00AA63AE" w:rsidRDefault="002D7D4F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для определения таможенной стоимости оцениваемых товаров за основу может быть принята стоимость </w:t>
      </w:r>
      <w:r w:rsidR="00337F06" w:rsidRPr="00AA63AE">
        <w:rPr>
          <w:b w:val="0"/>
          <w:sz w:val="28"/>
          <w:szCs w:val="28"/>
        </w:rPr>
        <w:t>соглашения относительно идентичных или подобных (аналогичных) товаров, произведенных</w:t>
      </w:r>
      <w:r w:rsidRPr="00AA63AE">
        <w:rPr>
          <w:b w:val="0"/>
          <w:sz w:val="28"/>
          <w:szCs w:val="28"/>
        </w:rPr>
        <w:t xml:space="preserve"> в иной стране, чем страна, в которой были произведены оцениваемые товары;</w:t>
      </w:r>
    </w:p>
    <w:p w:rsidR="00F36B36" w:rsidRPr="00AA63AE" w:rsidRDefault="002D7D4F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A63AE">
        <w:rPr>
          <w:b w:val="0"/>
          <w:sz w:val="28"/>
          <w:szCs w:val="28"/>
        </w:rPr>
        <w:t>2)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при определении таможенной стоимости оцениваемых товаров на основе стоимости соглашения </w:t>
      </w:r>
      <w:r w:rsidR="00337F06" w:rsidRPr="00AA63AE">
        <w:rPr>
          <w:b w:val="0"/>
          <w:sz w:val="28"/>
          <w:szCs w:val="28"/>
        </w:rPr>
        <w:t xml:space="preserve">относительно идентичных или подобных (аналогичных) товаров </w:t>
      </w:r>
      <w:r w:rsidRPr="00AA63AE">
        <w:rPr>
          <w:b w:val="0"/>
          <w:sz w:val="28"/>
          <w:szCs w:val="28"/>
        </w:rPr>
        <w:t>допускается разумное отклонение от установленных соответственно статьями 253 и 254 настоящего Закона требований о том, что идентичные оцениваемым или подобные (аналогичные) с оцениваемыми товары должны быть экспортированы в период времени, который совпадает со временем экспорта оцениваемых товаров или является максимально приближенным к нему;</w:t>
      </w:r>
      <w:proofErr w:type="gramEnd"/>
    </w:p>
    <w:p w:rsidR="00F36B36" w:rsidRPr="00AA63AE" w:rsidRDefault="00F36B36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3)</w:t>
      </w:r>
      <w:r w:rsidR="007F2556" w:rsidRPr="00AA63AE">
        <w:rPr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при определении таможенной стоимости оцениваемых товаров за основу может быть принята стоимость соглашения </w:t>
      </w:r>
      <w:r w:rsidR="00337F06" w:rsidRPr="00AA63AE">
        <w:rPr>
          <w:b w:val="0"/>
          <w:sz w:val="28"/>
          <w:szCs w:val="28"/>
        </w:rPr>
        <w:t xml:space="preserve">относительно идентичных или подобных (аналогичных) товаров </w:t>
      </w:r>
      <w:r w:rsidR="00467014" w:rsidRPr="00AA63AE">
        <w:rPr>
          <w:b w:val="0"/>
          <w:sz w:val="28"/>
          <w:szCs w:val="28"/>
        </w:rPr>
        <w:t>в случае отсутствия</w:t>
      </w:r>
      <w:r w:rsidRPr="00AA63AE">
        <w:rPr>
          <w:b w:val="0"/>
          <w:sz w:val="28"/>
          <w:szCs w:val="28"/>
        </w:rPr>
        <w:t xml:space="preserve"> </w:t>
      </w:r>
      <w:r w:rsidR="00843DF4" w:rsidRPr="00AA63AE">
        <w:rPr>
          <w:b w:val="0"/>
          <w:sz w:val="28"/>
          <w:szCs w:val="28"/>
        </w:rPr>
        <w:t xml:space="preserve">информации </w:t>
      </w:r>
      <w:r w:rsidRPr="00AA63AE">
        <w:rPr>
          <w:b w:val="0"/>
          <w:sz w:val="28"/>
          <w:szCs w:val="28"/>
        </w:rPr>
        <w:t xml:space="preserve">о качестве и репутации на рынке таких товаров; </w:t>
      </w:r>
    </w:p>
    <w:p w:rsidR="002D7D4F" w:rsidRPr="00AA63AE" w:rsidRDefault="00F36B36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4)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при определении таможенной стоимости оцениваемых товаров за основу может быть принята стоимость соглашения </w:t>
      </w:r>
      <w:r w:rsidR="00337F06" w:rsidRPr="00AA63AE">
        <w:rPr>
          <w:b w:val="0"/>
          <w:sz w:val="28"/>
          <w:szCs w:val="28"/>
        </w:rPr>
        <w:t xml:space="preserve">относительно идентичных или подобных (аналогичных) товаров </w:t>
      </w:r>
      <w:r w:rsidR="00843DF4" w:rsidRPr="00AA63AE">
        <w:rPr>
          <w:b w:val="0"/>
          <w:sz w:val="28"/>
          <w:szCs w:val="28"/>
        </w:rPr>
        <w:t xml:space="preserve">в случае отсутствия информации </w:t>
      </w:r>
      <w:r w:rsidRPr="00AA63AE">
        <w:rPr>
          <w:b w:val="0"/>
          <w:sz w:val="28"/>
          <w:szCs w:val="28"/>
        </w:rPr>
        <w:t>о коммерческих условиях, на которых эти товары продаются на экспорт в Донецкую Народную Республику;</w:t>
      </w:r>
    </w:p>
    <w:p w:rsidR="002E0453" w:rsidRPr="00AA63AE" w:rsidRDefault="00F36B36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AA63AE">
        <w:rPr>
          <w:b w:val="0"/>
          <w:sz w:val="28"/>
          <w:szCs w:val="28"/>
        </w:rPr>
        <w:lastRenderedPageBreak/>
        <w:t>5)</w:t>
      </w:r>
      <w:r w:rsidR="007F2556" w:rsidRPr="00AA63AE">
        <w:rPr>
          <w:b w:val="0"/>
          <w:sz w:val="28"/>
          <w:szCs w:val="28"/>
        </w:rPr>
        <w:t> </w:t>
      </w:r>
      <w:r w:rsidR="002E0453" w:rsidRPr="00AA63AE">
        <w:rPr>
          <w:b w:val="0"/>
          <w:sz w:val="28"/>
          <w:szCs w:val="28"/>
        </w:rPr>
        <w:t>для определения таможенной стоимости оцениваемых товаров за основу может быть принята таможенная стоимость идентичных оцениваемым или подобных (аналогичных) с оцениваемыми товаров, определенная в соответствии со статьями 256 и 257 настоящего Закона;</w:t>
      </w:r>
      <w:proofErr w:type="gramEnd"/>
    </w:p>
    <w:p w:rsidR="002E0453" w:rsidRPr="00AA63AE" w:rsidRDefault="002E0453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6)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при определении таможенной стоимости оцениваемых товаров в соответствии со статьей 256 настоящего Закона допускается отклонение от срока, установленного частью 3 статьи 256 настоящего Закона</w:t>
      </w:r>
      <w:proofErr w:type="gramStart"/>
      <w:r w:rsidRPr="00AA63AE">
        <w:rPr>
          <w:b w:val="0"/>
          <w:sz w:val="28"/>
          <w:szCs w:val="28"/>
        </w:rPr>
        <w:t>.</w:t>
      </w:r>
      <w:r w:rsidR="005A31F9" w:rsidRPr="00AA63AE">
        <w:rPr>
          <w:b w:val="0"/>
          <w:sz w:val="28"/>
          <w:szCs w:val="28"/>
        </w:rPr>
        <w:t>»;</w:t>
      </w:r>
      <w:proofErr w:type="gramEnd"/>
    </w:p>
    <w:p w:rsidR="005A31F9" w:rsidRPr="00AA63AE" w:rsidRDefault="005A31F9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в)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дополнит</w:t>
      </w:r>
      <w:r w:rsidR="00843DF4" w:rsidRPr="00AA63AE">
        <w:rPr>
          <w:b w:val="0"/>
          <w:sz w:val="28"/>
          <w:szCs w:val="28"/>
        </w:rPr>
        <w:t>ь</w:t>
      </w:r>
      <w:r w:rsidRPr="00AA63AE">
        <w:rPr>
          <w:b w:val="0"/>
          <w:sz w:val="28"/>
          <w:szCs w:val="28"/>
        </w:rPr>
        <w:t xml:space="preserve"> частью 2</w:t>
      </w:r>
      <w:r w:rsidRPr="00AA63AE">
        <w:rPr>
          <w:b w:val="0"/>
          <w:sz w:val="28"/>
          <w:szCs w:val="28"/>
          <w:vertAlign w:val="superscript"/>
        </w:rPr>
        <w:t>1</w:t>
      </w:r>
      <w:r w:rsidRPr="00AA63AE">
        <w:rPr>
          <w:b w:val="0"/>
          <w:sz w:val="28"/>
          <w:szCs w:val="28"/>
        </w:rPr>
        <w:t xml:space="preserve"> следующего содержания:</w:t>
      </w:r>
    </w:p>
    <w:p w:rsidR="005A31F9" w:rsidRPr="00AA63AE" w:rsidRDefault="005A31F9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«2</w:t>
      </w:r>
      <w:r w:rsidRPr="00AA63AE">
        <w:rPr>
          <w:b w:val="0"/>
          <w:sz w:val="28"/>
          <w:szCs w:val="28"/>
          <w:vertAlign w:val="superscript"/>
        </w:rPr>
        <w:t>1</w:t>
      </w:r>
      <w:r w:rsidRPr="00AA63AE">
        <w:rPr>
          <w:b w:val="0"/>
          <w:sz w:val="28"/>
          <w:szCs w:val="28"/>
        </w:rPr>
        <w:t>.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В случае </w:t>
      </w:r>
      <w:proofErr w:type="gramStart"/>
      <w:r w:rsidRPr="00AA63AE">
        <w:rPr>
          <w:b w:val="0"/>
          <w:sz w:val="28"/>
          <w:szCs w:val="28"/>
        </w:rPr>
        <w:t>наличия возможности применения нескольких методов определения таможенной стоимости товаров</w:t>
      </w:r>
      <w:proofErr w:type="gramEnd"/>
      <w:r w:rsidRPr="00AA63AE">
        <w:rPr>
          <w:b w:val="0"/>
          <w:sz w:val="28"/>
          <w:szCs w:val="28"/>
        </w:rPr>
        <w:t xml:space="preserve"> в соответствии с частью 2 настоящей статьи необходимо придерживаться последовательности их применения.»;</w:t>
      </w:r>
    </w:p>
    <w:p w:rsidR="00D37034" w:rsidRPr="00AA63AE" w:rsidRDefault="005A31F9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г)</w:t>
      </w:r>
      <w:r w:rsidR="007F2556" w:rsidRPr="00AA63AE">
        <w:rPr>
          <w:b w:val="0"/>
          <w:sz w:val="28"/>
          <w:szCs w:val="28"/>
        </w:rPr>
        <w:t> </w:t>
      </w:r>
      <w:r w:rsidR="00D37034" w:rsidRPr="00AA63AE">
        <w:rPr>
          <w:b w:val="0"/>
          <w:sz w:val="28"/>
          <w:szCs w:val="28"/>
        </w:rPr>
        <w:t>пункт 3 части 3 признать утратившим силу;</w:t>
      </w:r>
    </w:p>
    <w:p w:rsidR="00D37034" w:rsidRPr="00AA63AE" w:rsidRDefault="005A31F9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д</w:t>
      </w:r>
      <w:r w:rsidR="00D37034" w:rsidRPr="00AA63AE">
        <w:rPr>
          <w:b w:val="0"/>
          <w:sz w:val="28"/>
          <w:szCs w:val="28"/>
        </w:rPr>
        <w:t>)</w:t>
      </w:r>
      <w:r w:rsidR="007F2556" w:rsidRPr="00AA63AE">
        <w:rPr>
          <w:b w:val="0"/>
          <w:sz w:val="28"/>
          <w:szCs w:val="28"/>
        </w:rPr>
        <w:t> </w:t>
      </w:r>
      <w:r w:rsidR="00D37034" w:rsidRPr="00AA63AE">
        <w:rPr>
          <w:b w:val="0"/>
          <w:sz w:val="28"/>
          <w:szCs w:val="28"/>
        </w:rPr>
        <w:t>пункт 4 части 3 признать утратившим силу;</w:t>
      </w:r>
    </w:p>
    <w:p w:rsidR="00D37034" w:rsidRPr="00AA63AE" w:rsidRDefault="005A31F9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е</w:t>
      </w:r>
      <w:r w:rsidR="00D37034" w:rsidRPr="00AA63AE">
        <w:rPr>
          <w:b w:val="0"/>
          <w:sz w:val="28"/>
          <w:szCs w:val="28"/>
        </w:rPr>
        <w:t>)</w:t>
      </w:r>
      <w:r w:rsidR="007F2556" w:rsidRPr="00AA63AE">
        <w:rPr>
          <w:b w:val="0"/>
          <w:sz w:val="28"/>
          <w:szCs w:val="28"/>
        </w:rPr>
        <w:t> </w:t>
      </w:r>
      <w:r w:rsidR="00D37034" w:rsidRPr="00AA63AE">
        <w:rPr>
          <w:b w:val="0"/>
          <w:sz w:val="28"/>
          <w:szCs w:val="28"/>
        </w:rPr>
        <w:t>пункт 5 части 3 признать утратившим силу;</w:t>
      </w:r>
    </w:p>
    <w:p w:rsidR="005A31F9" w:rsidRPr="00AA63AE" w:rsidRDefault="005A31F9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ж)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дополнить частью 5 следующего содержания:</w:t>
      </w:r>
    </w:p>
    <w:p w:rsidR="005A31F9" w:rsidRPr="00AA63AE" w:rsidRDefault="005A31F9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«5.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Таможенная стоимость ввозимых товаров, определенная в соответствии с настоящей статьей, в максимально возможной степени должна основываться на ранее определенных таможенных стоимостях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13)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в части 1 статьи 259 слова «тамож</w:t>
      </w:r>
      <w:r w:rsidR="00BF0044" w:rsidRPr="00AA63AE">
        <w:rPr>
          <w:b w:val="0"/>
          <w:sz w:val="28"/>
          <w:szCs w:val="28"/>
        </w:rPr>
        <w:t xml:space="preserve">енных платежей» заменить </w:t>
      </w:r>
      <w:r w:rsidRPr="00AA63AE">
        <w:rPr>
          <w:b w:val="0"/>
          <w:sz w:val="28"/>
          <w:szCs w:val="28"/>
        </w:rPr>
        <w:t>словами «таможенной пошлины и (или) акцизного налога»;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14)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статью 260 дополнить частью 3 следующего содержания: 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«3.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 xml:space="preserve">В целях предотвращения вывоза за пределы Донецкой </w:t>
      </w:r>
      <w:r w:rsidRPr="00AA63AE">
        <w:rPr>
          <w:b w:val="0"/>
          <w:sz w:val="28"/>
          <w:szCs w:val="28"/>
        </w:rPr>
        <w:br/>
        <w:t>Народной Республики отдельных видо</w:t>
      </w:r>
      <w:r w:rsidR="0080642C" w:rsidRPr="00AA63AE">
        <w:rPr>
          <w:b w:val="0"/>
          <w:sz w:val="28"/>
          <w:szCs w:val="28"/>
        </w:rPr>
        <w:t>в товаров по заниженным ценам,</w:t>
      </w:r>
      <w:r w:rsidR="0080642C" w:rsidRPr="00AA63AE">
        <w:rPr>
          <w:b w:val="0"/>
          <w:sz w:val="28"/>
          <w:szCs w:val="28"/>
        </w:rPr>
        <w:br/>
      </w:r>
      <w:r w:rsidRPr="00AA63AE">
        <w:rPr>
          <w:b w:val="0"/>
          <w:sz w:val="28"/>
          <w:szCs w:val="28"/>
        </w:rPr>
        <w:t xml:space="preserve">а также обеспечения валютных поступлений от экспортных операций в </w:t>
      </w:r>
      <w:r w:rsidR="00843DF4" w:rsidRPr="00AA63AE">
        <w:rPr>
          <w:b w:val="0"/>
          <w:sz w:val="28"/>
          <w:szCs w:val="28"/>
        </w:rPr>
        <w:t>надлежащих объемах</w:t>
      </w:r>
      <w:r w:rsidRPr="00AA63AE">
        <w:rPr>
          <w:b w:val="0"/>
          <w:sz w:val="28"/>
          <w:szCs w:val="28"/>
        </w:rPr>
        <w:t xml:space="preserve"> Правительство Донецкой Народной Республики </w:t>
      </w:r>
      <w:r w:rsidRPr="00AA63AE">
        <w:rPr>
          <w:b w:val="0"/>
          <w:sz w:val="28"/>
          <w:szCs w:val="28"/>
        </w:rPr>
        <w:br/>
        <w:t>утверждает перечень товаров, на которые устанавливаются индикативные цены</w:t>
      </w:r>
      <w:r w:rsidR="00FA7CA6" w:rsidRPr="00AA63AE">
        <w:rPr>
          <w:b w:val="0"/>
          <w:sz w:val="28"/>
          <w:szCs w:val="28"/>
        </w:rPr>
        <w:t xml:space="preserve"> </w:t>
      </w:r>
      <w:r w:rsidR="00FA7CA6" w:rsidRPr="00AA63AE">
        <w:rPr>
          <w:b w:val="0"/>
          <w:sz w:val="28"/>
          <w:szCs w:val="28"/>
        </w:rPr>
        <w:lastRenderedPageBreak/>
        <w:t xml:space="preserve">для расчета таможенной стоимости, </w:t>
      </w:r>
      <w:r w:rsidRPr="00AA63AE">
        <w:rPr>
          <w:b w:val="0"/>
          <w:sz w:val="28"/>
          <w:szCs w:val="28"/>
        </w:rPr>
        <w:t>а также положение о применении индикативных цен</w:t>
      </w:r>
      <w:proofErr w:type="gramStart"/>
      <w:r w:rsidRPr="00AA63AE">
        <w:rPr>
          <w:b w:val="0"/>
          <w:sz w:val="28"/>
          <w:szCs w:val="28"/>
        </w:rPr>
        <w:t>.»;</w:t>
      </w:r>
      <w:proofErr w:type="gramEnd"/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15)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статью 262 дополнить частью 5 следующего содержания:</w:t>
      </w:r>
    </w:p>
    <w:p w:rsidR="00D37034" w:rsidRPr="00AA63AE" w:rsidRDefault="00D37034" w:rsidP="00AA63AE">
      <w:pPr>
        <w:pStyle w:val="4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>«5.</w:t>
      </w:r>
      <w:r w:rsidR="007F2556" w:rsidRPr="00AA63AE">
        <w:rPr>
          <w:b w:val="0"/>
          <w:sz w:val="28"/>
          <w:szCs w:val="28"/>
        </w:rPr>
        <w:t> </w:t>
      </w:r>
      <w:r w:rsidRPr="00AA63AE">
        <w:rPr>
          <w:b w:val="0"/>
          <w:sz w:val="28"/>
          <w:szCs w:val="28"/>
        </w:rPr>
        <w:t>Таможенные органы вправе выдавать предварительные решения по классификации товаров согласно Товарной номенклатуре внешнеэкономической деятельности на основании заявления, направленного заявителем в письменной форме в Таможенную службу Донецкой Народной Республики.</w:t>
      </w:r>
    </w:p>
    <w:p w:rsidR="00D37034" w:rsidRPr="007C0238" w:rsidRDefault="00D37034" w:rsidP="00AA63AE">
      <w:pPr>
        <w:pStyle w:val="4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AA63AE">
        <w:rPr>
          <w:b w:val="0"/>
          <w:sz w:val="28"/>
          <w:szCs w:val="28"/>
        </w:rPr>
        <w:t xml:space="preserve">Порядок принятия предварительных решений по классификации товаров согласно Товарной номенклатуре внешнеэкономической деятельности утверждается республиканским органом исполнительной власти, </w:t>
      </w:r>
      <w:r w:rsidRPr="00AA63AE">
        <w:rPr>
          <w:b w:val="0"/>
          <w:sz w:val="28"/>
          <w:szCs w:val="28"/>
        </w:rPr>
        <w:br/>
        <w:t>реализующим государственную политику в сфере налогообложения и таможенного дела</w:t>
      </w:r>
      <w:proofErr w:type="gramStart"/>
      <w:r w:rsidRPr="00AA63AE">
        <w:rPr>
          <w:b w:val="0"/>
          <w:sz w:val="28"/>
          <w:szCs w:val="28"/>
        </w:rPr>
        <w:t>.».</w:t>
      </w:r>
      <w:proofErr w:type="gramEnd"/>
    </w:p>
    <w:p w:rsidR="00AA63AE" w:rsidRDefault="00AA63AE" w:rsidP="00AA63AE">
      <w:pPr>
        <w:spacing w:line="276" w:lineRule="auto"/>
        <w:jc w:val="both"/>
        <w:rPr>
          <w:sz w:val="28"/>
          <w:szCs w:val="28"/>
        </w:rPr>
      </w:pPr>
    </w:p>
    <w:p w:rsidR="00AA63AE" w:rsidRDefault="00AA63AE" w:rsidP="00AA63AE">
      <w:pPr>
        <w:spacing w:line="276" w:lineRule="auto"/>
        <w:jc w:val="both"/>
        <w:rPr>
          <w:sz w:val="28"/>
          <w:szCs w:val="28"/>
        </w:rPr>
      </w:pPr>
    </w:p>
    <w:p w:rsidR="00AA63AE" w:rsidRDefault="00AA63AE" w:rsidP="00AA63AE">
      <w:pPr>
        <w:spacing w:line="276" w:lineRule="auto"/>
        <w:jc w:val="both"/>
        <w:rPr>
          <w:sz w:val="28"/>
          <w:szCs w:val="28"/>
        </w:rPr>
      </w:pPr>
    </w:p>
    <w:p w:rsidR="00AA63AE" w:rsidRPr="00F62D36" w:rsidRDefault="00AA63AE" w:rsidP="00AA63AE">
      <w:pPr>
        <w:spacing w:line="276" w:lineRule="auto"/>
        <w:jc w:val="both"/>
        <w:rPr>
          <w:sz w:val="28"/>
          <w:szCs w:val="28"/>
        </w:rPr>
      </w:pPr>
    </w:p>
    <w:p w:rsidR="00AA63AE" w:rsidRPr="00361892" w:rsidRDefault="00AA63AE" w:rsidP="00AA63AE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AA63AE" w:rsidRPr="00361892" w:rsidRDefault="00AA63AE" w:rsidP="00AA63AE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</w:r>
      <w:r w:rsidRPr="00361892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CC76A0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361892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361892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AA63AE" w:rsidRPr="00361892" w:rsidRDefault="00AA63AE" w:rsidP="00AA63A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AA63AE" w:rsidRPr="00361892" w:rsidRDefault="00912324" w:rsidP="00AA63AE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16 января</w:t>
      </w:r>
      <w:r w:rsidR="00AA63AE" w:rsidRPr="00361892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="00184890">
        <w:rPr>
          <w:rFonts w:cs="Mangal"/>
          <w:kern w:val="3"/>
          <w:sz w:val="28"/>
          <w:szCs w:val="28"/>
          <w:lang w:eastAsia="zh-CN" w:bidi="hi-IN"/>
        </w:rPr>
        <w:t>2020</w:t>
      </w:r>
      <w:r w:rsidR="00AA63AE" w:rsidRPr="00361892">
        <w:rPr>
          <w:rFonts w:cs="Mangal"/>
          <w:kern w:val="3"/>
          <w:sz w:val="28"/>
          <w:szCs w:val="28"/>
          <w:lang w:eastAsia="zh-CN" w:bidi="hi-IN"/>
        </w:rPr>
        <w:t xml:space="preserve"> года</w:t>
      </w:r>
    </w:p>
    <w:p w:rsidR="00AA63AE" w:rsidRPr="001227C0" w:rsidRDefault="00AA63AE" w:rsidP="00AA63AE">
      <w:pPr>
        <w:tabs>
          <w:tab w:val="left" w:pos="6810"/>
        </w:tabs>
        <w:spacing w:line="276" w:lineRule="auto"/>
        <w:rPr>
          <w:sz w:val="28"/>
          <w:szCs w:val="28"/>
          <w:lang w:eastAsia="en-US"/>
        </w:rPr>
      </w:pPr>
      <w:r w:rsidRPr="00361892">
        <w:rPr>
          <w:rFonts w:cs="Mangal"/>
          <w:kern w:val="3"/>
          <w:sz w:val="28"/>
          <w:szCs w:val="28"/>
          <w:lang w:eastAsia="zh-CN" w:bidi="hi-IN"/>
        </w:rPr>
        <w:t xml:space="preserve">№ </w:t>
      </w:r>
      <w:r w:rsidR="00912324">
        <w:rPr>
          <w:rFonts w:cs="Mangal"/>
          <w:kern w:val="3"/>
          <w:sz w:val="28"/>
          <w:szCs w:val="28"/>
          <w:lang w:eastAsia="zh-CN" w:bidi="hi-IN"/>
        </w:rPr>
        <w:t>94-IIНС</w:t>
      </w:r>
    </w:p>
    <w:p w:rsidR="00715E6A" w:rsidRPr="007C0238" w:rsidRDefault="00715E6A" w:rsidP="00AA63AE">
      <w:pPr>
        <w:spacing w:after="360" w:line="276" w:lineRule="auto"/>
        <w:jc w:val="both"/>
        <w:rPr>
          <w:sz w:val="28"/>
          <w:szCs w:val="28"/>
          <w:lang w:eastAsia="en-US"/>
        </w:rPr>
      </w:pPr>
    </w:p>
    <w:sectPr w:rsidR="00715E6A" w:rsidRPr="007C0238" w:rsidSect="000669E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58" w:rsidRDefault="00612F58" w:rsidP="00FE531D">
      <w:r>
        <w:separator/>
      </w:r>
    </w:p>
  </w:endnote>
  <w:endnote w:type="continuationSeparator" w:id="0">
    <w:p w:rsidR="00612F58" w:rsidRDefault="00612F58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58" w:rsidRDefault="00612F58" w:rsidP="00FE531D">
      <w:r>
        <w:separator/>
      </w:r>
    </w:p>
  </w:footnote>
  <w:footnote w:type="continuationSeparator" w:id="0">
    <w:p w:rsidR="00612F58" w:rsidRDefault="00612F58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916EC6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6104E"/>
    <w:rsid w:val="000661F3"/>
    <w:rsid w:val="000666C5"/>
    <w:rsid w:val="000669E2"/>
    <w:rsid w:val="00073AA2"/>
    <w:rsid w:val="000A65CB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4890"/>
    <w:rsid w:val="00187FB2"/>
    <w:rsid w:val="001903D8"/>
    <w:rsid w:val="001A723A"/>
    <w:rsid w:val="001B293F"/>
    <w:rsid w:val="001C17D4"/>
    <w:rsid w:val="001C5C83"/>
    <w:rsid w:val="001D59CC"/>
    <w:rsid w:val="001D6CB3"/>
    <w:rsid w:val="001F2CF7"/>
    <w:rsid w:val="001F3E73"/>
    <w:rsid w:val="002006B0"/>
    <w:rsid w:val="00211B49"/>
    <w:rsid w:val="00261872"/>
    <w:rsid w:val="0027112E"/>
    <w:rsid w:val="00272D88"/>
    <w:rsid w:val="00275E9F"/>
    <w:rsid w:val="00276587"/>
    <w:rsid w:val="00281829"/>
    <w:rsid w:val="00297E8E"/>
    <w:rsid w:val="002A0E43"/>
    <w:rsid w:val="002A402E"/>
    <w:rsid w:val="002A6A65"/>
    <w:rsid w:val="002C409F"/>
    <w:rsid w:val="002D2D40"/>
    <w:rsid w:val="002D5F78"/>
    <w:rsid w:val="002D7D4F"/>
    <w:rsid w:val="002E0453"/>
    <w:rsid w:val="00302EF2"/>
    <w:rsid w:val="003055FA"/>
    <w:rsid w:val="003075CA"/>
    <w:rsid w:val="00313722"/>
    <w:rsid w:val="003204DA"/>
    <w:rsid w:val="003227F8"/>
    <w:rsid w:val="003273DC"/>
    <w:rsid w:val="003374AB"/>
    <w:rsid w:val="00337F06"/>
    <w:rsid w:val="00340373"/>
    <w:rsid w:val="0034282C"/>
    <w:rsid w:val="00350766"/>
    <w:rsid w:val="003575BA"/>
    <w:rsid w:val="00363255"/>
    <w:rsid w:val="00370A7F"/>
    <w:rsid w:val="00375F53"/>
    <w:rsid w:val="00376670"/>
    <w:rsid w:val="00380FA6"/>
    <w:rsid w:val="00390D85"/>
    <w:rsid w:val="00391409"/>
    <w:rsid w:val="003C0A37"/>
    <w:rsid w:val="003C2CD6"/>
    <w:rsid w:val="003D2605"/>
    <w:rsid w:val="003E7F39"/>
    <w:rsid w:val="00414FB6"/>
    <w:rsid w:val="00421025"/>
    <w:rsid w:val="00444CA1"/>
    <w:rsid w:val="00454550"/>
    <w:rsid w:val="00465530"/>
    <w:rsid w:val="00467014"/>
    <w:rsid w:val="004673F8"/>
    <w:rsid w:val="00475AAF"/>
    <w:rsid w:val="00496973"/>
    <w:rsid w:val="004A2382"/>
    <w:rsid w:val="004A3488"/>
    <w:rsid w:val="004B6F56"/>
    <w:rsid w:val="004C28DE"/>
    <w:rsid w:val="004D1CE0"/>
    <w:rsid w:val="004D3591"/>
    <w:rsid w:val="0052296D"/>
    <w:rsid w:val="0053182D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704E5"/>
    <w:rsid w:val="005776CA"/>
    <w:rsid w:val="00587740"/>
    <w:rsid w:val="0059425F"/>
    <w:rsid w:val="00595DBA"/>
    <w:rsid w:val="005A05D4"/>
    <w:rsid w:val="005A1AA0"/>
    <w:rsid w:val="005A31F9"/>
    <w:rsid w:val="005A5FC6"/>
    <w:rsid w:val="005B137A"/>
    <w:rsid w:val="005B3831"/>
    <w:rsid w:val="005B58B2"/>
    <w:rsid w:val="005B5947"/>
    <w:rsid w:val="005C026B"/>
    <w:rsid w:val="005C06C7"/>
    <w:rsid w:val="005C56E6"/>
    <w:rsid w:val="005D76E0"/>
    <w:rsid w:val="005E473C"/>
    <w:rsid w:val="005F0029"/>
    <w:rsid w:val="005F0775"/>
    <w:rsid w:val="0060009F"/>
    <w:rsid w:val="00610AF9"/>
    <w:rsid w:val="00612F58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F10B1"/>
    <w:rsid w:val="006F3C2F"/>
    <w:rsid w:val="00707F5E"/>
    <w:rsid w:val="007136B1"/>
    <w:rsid w:val="00715E6A"/>
    <w:rsid w:val="00717571"/>
    <w:rsid w:val="007640AB"/>
    <w:rsid w:val="00770D12"/>
    <w:rsid w:val="00782E0D"/>
    <w:rsid w:val="007B2CBA"/>
    <w:rsid w:val="007B3009"/>
    <w:rsid w:val="007B5E38"/>
    <w:rsid w:val="007C0238"/>
    <w:rsid w:val="007D1EC2"/>
    <w:rsid w:val="007D4BA8"/>
    <w:rsid w:val="007E3977"/>
    <w:rsid w:val="007F2556"/>
    <w:rsid w:val="00800591"/>
    <w:rsid w:val="0080151A"/>
    <w:rsid w:val="0080642C"/>
    <w:rsid w:val="008104C9"/>
    <w:rsid w:val="00811D44"/>
    <w:rsid w:val="0082721E"/>
    <w:rsid w:val="008359AB"/>
    <w:rsid w:val="00841D97"/>
    <w:rsid w:val="00843CF9"/>
    <w:rsid w:val="00843DF4"/>
    <w:rsid w:val="008647B3"/>
    <w:rsid w:val="00866EE8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2324"/>
    <w:rsid w:val="00913645"/>
    <w:rsid w:val="00916EC6"/>
    <w:rsid w:val="0092180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825E8"/>
    <w:rsid w:val="00A91314"/>
    <w:rsid w:val="00A92C2B"/>
    <w:rsid w:val="00A94DB1"/>
    <w:rsid w:val="00A97E2D"/>
    <w:rsid w:val="00AA63AE"/>
    <w:rsid w:val="00AD1892"/>
    <w:rsid w:val="00AD390F"/>
    <w:rsid w:val="00AD7084"/>
    <w:rsid w:val="00AE0E5B"/>
    <w:rsid w:val="00AF182C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B2E58"/>
    <w:rsid w:val="00BB5D43"/>
    <w:rsid w:val="00BC0154"/>
    <w:rsid w:val="00BD191F"/>
    <w:rsid w:val="00BD6271"/>
    <w:rsid w:val="00BE06B0"/>
    <w:rsid w:val="00BE4B4D"/>
    <w:rsid w:val="00BF0044"/>
    <w:rsid w:val="00BF74A0"/>
    <w:rsid w:val="00C12E5F"/>
    <w:rsid w:val="00C17404"/>
    <w:rsid w:val="00C21D13"/>
    <w:rsid w:val="00C35908"/>
    <w:rsid w:val="00C5382B"/>
    <w:rsid w:val="00C61646"/>
    <w:rsid w:val="00C62E4E"/>
    <w:rsid w:val="00C633BD"/>
    <w:rsid w:val="00C77165"/>
    <w:rsid w:val="00C9152D"/>
    <w:rsid w:val="00C96F0A"/>
    <w:rsid w:val="00C973FA"/>
    <w:rsid w:val="00CA3435"/>
    <w:rsid w:val="00CB29D6"/>
    <w:rsid w:val="00CC6A2B"/>
    <w:rsid w:val="00CC76A0"/>
    <w:rsid w:val="00CD0E77"/>
    <w:rsid w:val="00CE29CB"/>
    <w:rsid w:val="00CE5AA4"/>
    <w:rsid w:val="00CF213F"/>
    <w:rsid w:val="00CF32FC"/>
    <w:rsid w:val="00CF357A"/>
    <w:rsid w:val="00D02980"/>
    <w:rsid w:val="00D215AC"/>
    <w:rsid w:val="00D35652"/>
    <w:rsid w:val="00D37034"/>
    <w:rsid w:val="00D42D2E"/>
    <w:rsid w:val="00D42F02"/>
    <w:rsid w:val="00D435D9"/>
    <w:rsid w:val="00D52671"/>
    <w:rsid w:val="00D540C2"/>
    <w:rsid w:val="00D61696"/>
    <w:rsid w:val="00D62010"/>
    <w:rsid w:val="00D73EAF"/>
    <w:rsid w:val="00DA481C"/>
    <w:rsid w:val="00DC5F88"/>
    <w:rsid w:val="00DE36B3"/>
    <w:rsid w:val="00DF67FF"/>
    <w:rsid w:val="00E02816"/>
    <w:rsid w:val="00E03357"/>
    <w:rsid w:val="00E13965"/>
    <w:rsid w:val="00E20237"/>
    <w:rsid w:val="00E23BCF"/>
    <w:rsid w:val="00E24F59"/>
    <w:rsid w:val="00E315E6"/>
    <w:rsid w:val="00E35170"/>
    <w:rsid w:val="00E418AD"/>
    <w:rsid w:val="00E467CF"/>
    <w:rsid w:val="00E56994"/>
    <w:rsid w:val="00E90B88"/>
    <w:rsid w:val="00E964AD"/>
    <w:rsid w:val="00EA0352"/>
    <w:rsid w:val="00EB1201"/>
    <w:rsid w:val="00EB502D"/>
    <w:rsid w:val="00EB6B50"/>
    <w:rsid w:val="00EC655C"/>
    <w:rsid w:val="00EC669D"/>
    <w:rsid w:val="00ED7E94"/>
    <w:rsid w:val="00EE4219"/>
    <w:rsid w:val="00EF5DEF"/>
    <w:rsid w:val="00F20D04"/>
    <w:rsid w:val="00F20F76"/>
    <w:rsid w:val="00F213AA"/>
    <w:rsid w:val="00F2536B"/>
    <w:rsid w:val="00F36B36"/>
    <w:rsid w:val="00F37A29"/>
    <w:rsid w:val="00F67886"/>
    <w:rsid w:val="00F71697"/>
    <w:rsid w:val="00F72534"/>
    <w:rsid w:val="00F73DC2"/>
    <w:rsid w:val="00F93718"/>
    <w:rsid w:val="00FA7885"/>
    <w:rsid w:val="00FA7CA6"/>
    <w:rsid w:val="00FC3174"/>
    <w:rsid w:val="00FD022C"/>
    <w:rsid w:val="00FD12A5"/>
    <w:rsid w:val="00FD5407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116-ins-o-tamozhennom-regulirovanii-v-donetskoj-narodnoj-respublike-dejstvuyushhaya-redaktsiya-po-sostoyaniyu-na-29-03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8673-5254-467F-BF9A-2BCA86FA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2019-08-23T13:14:00Z</cp:lastPrinted>
  <dcterms:created xsi:type="dcterms:W3CDTF">2020-01-17T13:30:00Z</dcterms:created>
  <dcterms:modified xsi:type="dcterms:W3CDTF">2020-01-20T08:49:00Z</dcterms:modified>
</cp:coreProperties>
</file>