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BA" w:rsidRPr="003D66E8" w:rsidRDefault="005458BA" w:rsidP="005458BA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3D66E8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20A3B9" wp14:editId="0635B2E6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BA" w:rsidRPr="003D66E8" w:rsidRDefault="00D56E36" w:rsidP="005458B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D66E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ДОНЕЦКАЯ НАРОДНАЯ РЕСПУБЛИКА</w:t>
      </w:r>
      <w:bookmarkStart w:id="0" w:name="_GoBack"/>
      <w:bookmarkEnd w:id="0"/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6E8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65C" w:rsidRDefault="0077165C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РЕГИСТРАЦИИ РАСЧЕТНЫХ ОПЕРАЦИЙ 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ПРИ ОСУЩЕСТВЛЕНИИ НАЛИЧНЫХ 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 (ИЛИ) БЕЗНАЛИЧНЫХ РАСЧЕТОВ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D4FEB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3D4FEB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06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AD45A7" w:rsidRDefault="00AD45A7" w:rsidP="005458BA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1F88" w:rsidRDefault="00AD45A7" w:rsidP="005458BA">
      <w:pPr>
        <w:widowControl w:val="0"/>
        <w:spacing w:after="0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D45A7">
        <w:rPr>
          <w:rFonts w:ascii="Times New Roman" w:hAnsi="Times New Roman"/>
          <w:bCs/>
          <w:i/>
          <w:sz w:val="28"/>
          <w:szCs w:val="28"/>
        </w:rPr>
        <w:t>(С</w:t>
      </w:r>
      <w:r w:rsidR="00D71F88">
        <w:rPr>
          <w:rFonts w:ascii="Times New Roman" w:hAnsi="Times New Roman"/>
          <w:bCs/>
          <w:i/>
          <w:sz w:val="28"/>
          <w:szCs w:val="28"/>
        </w:rPr>
        <w:t xml:space="preserve"> изменениями, внесенными Законами</w:t>
      </w:r>
      <w:r w:rsidRPr="00AD45A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End"/>
    </w:p>
    <w:p w:rsidR="00D71F88" w:rsidRDefault="00BC6D34" w:rsidP="005458BA">
      <w:pPr>
        <w:widowControl w:val="0"/>
        <w:spacing w:after="0"/>
        <w:jc w:val="center"/>
        <w:outlineLvl w:val="1"/>
        <w:rPr>
          <w:rStyle w:val="aa"/>
          <w:rFonts w:ascii="Times New Roman" w:hAnsi="Times New Roman"/>
          <w:bCs/>
          <w:i/>
          <w:sz w:val="28"/>
          <w:szCs w:val="28"/>
        </w:rPr>
      </w:pPr>
      <w:hyperlink r:id="rId8" w:history="1">
        <w:r w:rsidR="00AD45A7" w:rsidRPr="00AD45A7">
          <w:rPr>
            <w:rStyle w:val="aa"/>
            <w:rFonts w:ascii="Times New Roman" w:hAnsi="Times New Roman"/>
            <w:bCs/>
            <w:i/>
            <w:sz w:val="28"/>
            <w:szCs w:val="28"/>
          </w:rPr>
          <w:t>от 29.12.2017 № 202-</w:t>
        </w:r>
        <w:r w:rsidR="00AD45A7" w:rsidRPr="00AD45A7">
          <w:rPr>
            <w:rStyle w:val="aa"/>
            <w:rFonts w:ascii="Times New Roman" w:hAnsi="Times New Roman"/>
            <w:bCs/>
            <w:i/>
            <w:sz w:val="28"/>
            <w:szCs w:val="28"/>
            <w:lang w:val="en-US"/>
          </w:rPr>
          <w:t>I</w:t>
        </w:r>
        <w:r w:rsidR="00AD45A7" w:rsidRPr="00AD45A7">
          <w:rPr>
            <w:rStyle w:val="aa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D71F88">
        <w:rPr>
          <w:rStyle w:val="aa"/>
          <w:rFonts w:ascii="Times New Roman" w:hAnsi="Times New Roman"/>
          <w:bCs/>
          <w:i/>
          <w:sz w:val="28"/>
          <w:szCs w:val="28"/>
        </w:rPr>
        <w:t>,</w:t>
      </w:r>
    </w:p>
    <w:p w:rsidR="002E33E4" w:rsidRDefault="00796B5F" w:rsidP="005458BA">
      <w:pPr>
        <w:widowControl w:val="0"/>
        <w:spacing w:after="0"/>
        <w:jc w:val="center"/>
        <w:outlineLvl w:val="1"/>
        <w:rPr>
          <w:rStyle w:val="aa"/>
          <w:rFonts w:ascii="Times New Roman" w:hAnsi="Times New Roman"/>
          <w:bCs/>
          <w:i/>
          <w:sz w:val="28"/>
          <w:szCs w:val="28"/>
        </w:rPr>
      </w:pPr>
      <w:hyperlink r:id="rId9" w:history="1">
        <w:r w:rsidR="00D71F88" w:rsidRPr="00796B5F">
          <w:rPr>
            <w:rStyle w:val="aa"/>
            <w:rFonts w:ascii="Times New Roman" w:hAnsi="Times New Roman"/>
            <w:bCs/>
            <w:i/>
            <w:sz w:val="28"/>
            <w:szCs w:val="28"/>
          </w:rPr>
          <w:t>от 01.02.2019 № 15-</w:t>
        </w:r>
        <w:r w:rsidR="00D71F88" w:rsidRPr="00796B5F">
          <w:rPr>
            <w:rStyle w:val="aa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D71F88" w:rsidRPr="00796B5F">
          <w:rPr>
            <w:rStyle w:val="aa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2E33E4">
        <w:rPr>
          <w:rStyle w:val="aa"/>
          <w:rFonts w:ascii="Times New Roman" w:hAnsi="Times New Roman"/>
          <w:bCs/>
          <w:i/>
          <w:sz w:val="28"/>
          <w:szCs w:val="28"/>
        </w:rPr>
        <w:t>,</w:t>
      </w:r>
    </w:p>
    <w:p w:rsidR="00AD45A7" w:rsidRPr="00AD45A7" w:rsidRDefault="00BC6D34" w:rsidP="005458BA">
      <w:pPr>
        <w:widowControl w:val="0"/>
        <w:spacing w:after="0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hyperlink r:id="rId10" w:history="1">
        <w:r w:rsidR="002E33E4" w:rsidRPr="002E33E4">
          <w:rPr>
            <w:rStyle w:val="aa"/>
            <w:rFonts w:ascii="Times New Roman" w:hAnsi="Times New Roman"/>
            <w:bCs/>
            <w:i/>
            <w:sz w:val="28"/>
            <w:szCs w:val="28"/>
          </w:rPr>
          <w:t>от 13.12.2019 № 77-</w:t>
        </w:r>
        <w:r w:rsidR="002E33E4" w:rsidRPr="002E33E4">
          <w:rPr>
            <w:rStyle w:val="aa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2E33E4" w:rsidRPr="002E33E4">
          <w:rPr>
            <w:rStyle w:val="aa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AD45A7" w:rsidRPr="00AD45A7">
        <w:rPr>
          <w:rFonts w:ascii="Times New Roman" w:hAnsi="Times New Roman"/>
          <w:bCs/>
          <w:i/>
          <w:sz w:val="28"/>
          <w:szCs w:val="28"/>
        </w:rPr>
        <w:t>)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458BA" w:rsidRPr="0077165C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определяет правовые основы применения регистраторов расчетных операций и расчетных книжек в сфере торговли, оказания услуг, выполнения работ и операций по обмену валют, а также порядок проведения расчетов, требования к регистраторам расчетных операций, их техническому обслуживанию и ремонту, форму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расчетов и ответственность за его несоблюдение.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Действие настоящего Закона распространяется на всех субъектов хозяйствования, их обособленные подразделения, осуществляющих наличные и (или) безналичные (с применением платежных карт, платежных чеков, жетонов и тому подобное) расчеты.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1.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Понятия, используемые в настоящем Законе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Закона используются следующие понятия: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1) автомат самообслуживания (торговый автомат) – техническое устройство или программно-технический комплекс, предназначенный для приема платежных средств и продажи товара без участия продавца;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дневной отчет – документ установленной формы, напечатанный регистратором расчетных операций без обнуления информации в оперативной памяти, который содержит данные о выполненных операциях с начала рабочей смены кассира;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3) книга учета расчетных операций – пронумерованная, прошнурованная и зарегистрированная в органах доходов и сборов книга, содержащая ежедневные отчеты, которые составляются на основании соответствующих расчетных документов относительно движения наличных средств, товаров (предоставленных услуг);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контрольная лента – копии расчетных документов последовательно сформированных регистратором расчетных операций, которые напечатаны или созданы в электронной форме таким регистратором, а также копии фискальных отчетов в случае создания контрольной ленты в электронной форме;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 место проведения расчетов – место, где осуществляются расчеты с покупателем за проданные товары (предоставленные услуги) и хранятся полученные за реализованные товары (предоставленные услуги) наличные средства, а также место получения покупателем предварительно оплаченных товаров (услуг) с применением платежных карт, платежных чеков, жетонов и тому подобное;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платежный терминал – техническое устройство со встроенным электронно-кассовым регистратором, предназначенное для приема от плательщика денежных средств, функционирующее в автоматическом режиме без участия уполномоченного лица;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 поставщик – производитель или субъект хозяйствования, который организует продажу, техническое обслуживание и ремонт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8) производитель – субъект хозяйствования, который производит регистраторы расчетных операций и является владельцем конструкторско-технологической и программной документации или соответствующей лицензии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на их изготовление;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9) расчетный документ – документ установленной формы и содержания (кассовый чек, товарный чек, расчетная квитанция, проездной документ), который подтверждает факт продажи (возврата) товаров, предоставления услуг, получения (возврата) средств, купли-продажи иностранной валюты, напечатанный в случаях, предусмотренных настоящим Законом, и зарегистрированный в установленном порядке регистратором расчетных операций или заполненный вручную;</w:t>
      </w:r>
      <w:proofErr w:type="gramEnd"/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 расчетная книжка – должным образом сброшюрованная книжка, зарегистрированная в органах доходов и сборов, содержащая номерные расчетные квитанции, которые выдаются покупателям (потребителям услуг) в определенных настоящим Законом случаях, когда не применяются регистраторы расчетных операций;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11) расчетная операция – прием от покупателя наличных средств, платежных карт, платежных чеков, жетонов и подобных платежных средств на месте реализации товаров (предоставления услуг), выдача наличных средств за возвращенный покупателем товар (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непредоставленную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услугу), а в случае применения банковской </w:t>
      </w:r>
      <w:r w:rsidR="002335ED">
        <w:rPr>
          <w:rFonts w:ascii="Times New Roman" w:eastAsia="Times New Roman" w:hAnsi="Times New Roman" w:cs="Times New Roman"/>
          <w:sz w:val="28"/>
          <w:szCs w:val="28"/>
        </w:rPr>
        <w:t>платежной карты</w:t>
      </w:r>
      <w:r w:rsidR="002335ED"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– оформление соответствующего расчетного документа относительно оплаты в безналичной форме товара (предоставленной услуги) банком покупателя или, в случае возврата товара (отказа от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услуги), оформление расчетных документов для перечисления сре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>анк покупателя;</w:t>
      </w:r>
    </w:p>
    <w:p w:rsidR="002335ED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335ED" w:rsidRPr="002335E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11 статьи 1 с изменениями, внесенными в соответствии с Законом от 13.12.2019 № 77-</w:t>
        </w:r>
        <w:r w:rsidR="002335ED" w:rsidRPr="002335E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2335ED" w:rsidRPr="002335E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12) расчеты – прием или выплата денежных средств с использованием наличных и (или) безналичных средств платежа (с применением платежных карт, платежных чеков, жетонов и тому подобное) за реализуемые товары, оказываемые услуги,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лотерей;</w:t>
      </w:r>
      <w:proofErr w:type="gramEnd"/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13) регистратор расчетных операций – техническое устройство или программно-технический комплекс, в котором реализованы фискальные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и который предназначен для регистрации расчетных операций при продаже товаров (предоставлении услуг), операций по купле-продаже иностранной валюты и (или) регистрации количества проданных товаров (предоставленных услуг), операций по приему наличных сре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я их дальнейшего перевода. К регистраторам расчетных операций относятся: электронный контрольно-кассовый аппарат, электронный контрольно-кассовый регистратор и тому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подобные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14) Республиканский реестр регистраторов расчетных операций – перечень моделей регистраторов расчетных операций и их модификаций, которые разрешены для применения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15) средство контроля – специальная номерная пломба в виде прямоугольника установленного размера. Средство контроля состоит из двух слоев: клеевая основа,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саморазрушающаяся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основа с полноцветной печатью и нанесенной специальной защитой;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16) фискальная функция регистраторов расчетных операций – функция регистраторов расчетных операций, которая обеспечивает одноразовое занесение, долгосрочное хранение в фискальной памяти, многоразовое считывание и невозможность изменения итоговой информации об объеме расчетных операций, выполненных в наличной и (или) в безналичной форме (с применением платежных карт, платежных чеков, жетонов и подобных платежных средств), или об объеме операций по купле-продаже иностранной валюты;</w:t>
      </w:r>
      <w:proofErr w:type="gramEnd"/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17) фискальная память – запоминающее устройство в составе регистратора расчетных операций, предназначенное для одноразового занесения, хранения и многоразового считывания итоговой информации об объеме расчетных операций, которую невозможно изменить или уничтожить без повреждения самого устройства;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18) фискальный кассовый чек на товары (услуги) (далее – кассовый чек) – расчетный документ, напечатанный на зарегистрированном в установленном законодательством порядке регистраторе расчетных операций при проведении расчетов за проданные товары (оказанные услуги);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19) фискальный режим работы – режим работы опломбированного должным образом регистратора расчетных операций, который обеспечивает безусловное выполнение им фискальных функций;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20) фискальный отчет – документ установленной формы, напечатанный регистратором расчетных операций и содержащий данные дневного отчета, во время печати которого информация об объеме выполненных расчетных операций заносится в фискальную память;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21) хозяйственная единица – стационарный или передвижной объект, в том числе транспортное средство, в котором реализуются товары или предоставляются услуги и осуществляются расчетные операции;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22) центр сервисного обслуживания (ЦСО) – субъект хозяйствования, прошедший обязательную аккредитацию, который по договору с поставщиком предоставляет услуги по вводу в эксплуатацию, техническому обслуживанию, гарантийному, послегарантийному ремонту регистраторов расчетных операций;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23) электронная торговля – совокупность правил, процедур и программно-технических средств, использование которых позволяет пользователю осуществить удаленный доступ к прейскурантам </w:t>
      </w:r>
      <w:r w:rsidR="002335ED">
        <w:rPr>
          <w:rFonts w:ascii="Times New Roman" w:hAnsi="Times New Roman" w:cs="Times New Roman"/>
          <w:sz w:val="28"/>
          <w:szCs w:val="28"/>
        </w:rPr>
        <w:t>продавцов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, подать заказ на поставку и оплату заказанных товаров (услуг);</w:t>
      </w:r>
    </w:p>
    <w:p w:rsidR="002335ED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2335ED" w:rsidRPr="002335E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23 статьи 1 с изменениями, внесенными в соответствии с Законом от 13.12.2019 № 77-</w:t>
        </w:r>
        <w:r w:rsidR="002335ED" w:rsidRPr="002335E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2335ED" w:rsidRPr="002335E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24) электронный контрольно-кассовый аппарат – регистратор расчетных операций, который дополнительно обеспечивает предварительное программирование наименования и цены товаров (услуг) и учет их количества, печать расчетных и других отчетных документов;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25) электронный контрольно-кассовый регистратор – регистратор расчетных операций, который дополнительно обеспечивает учет количества реализованных товаров (предоставленных услуг) наименования, печать расчетных и других отчетных документов.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2.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Сфера применения регистраторов расчетных операций</w:t>
      </w:r>
    </w:p>
    <w:p w:rsidR="00F75494" w:rsidRPr="00161FAD" w:rsidRDefault="0077165C" w:rsidP="00161FAD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Регистраторы расчетных операций, включенные в Республиканский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 регистраторов расчетных операций, применяются на территории Донецкой Народной Республики в обязательном порядке всеми субъектами хозяйствования (юридическими лицами, физическими лицами-предпринимателями), их обособленными подразделениями при осуществлении ими расчетных операций в наличной и (или) безналичной форме (с применением платежных карт, платежных чеков, жетонов и тому подобное) за исключением случаев, предусмотренных настоящим Законом.</w:t>
      </w:r>
      <w:proofErr w:type="gramEnd"/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3.</w:t>
      </w:r>
      <w:r w:rsidRPr="0077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Условия осуществления деятельности без применения регистраторов расчетных операций и использования расчетных книжек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Регистраторы расчетных операций и расчетные книжки не применяются:</w:t>
      </w:r>
    </w:p>
    <w:p w:rsidR="00161FAD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при выполнении всех операций Центральным Республиканским Банком Донецкой Народной Республики и его отделениями</w:t>
      </w:r>
      <w:r w:rsidR="00161FAD" w:rsidRPr="00161FAD">
        <w:rPr>
          <w:rFonts w:ascii="Times New Roman" w:eastAsia="Times New Roman" w:hAnsi="Times New Roman" w:cs="Times New Roman"/>
          <w:sz w:val="28"/>
          <w:szCs w:val="28"/>
        </w:rPr>
        <w:t>, другими банками и их обособленными подразделениями, филиалами иностранных банков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161FAD" w:rsidRPr="00161FAD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1 части 1 статьи 3 с изменениями, внесенными в соответствии с Законом от 01.02.2019 № 15-</w:t>
        </w:r>
        <w:r w:rsidR="00161FAD" w:rsidRPr="00161FAD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161FAD" w:rsidRPr="00161FAD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  <w:r w:rsidR="0077165C"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2) при выполнении операций финансовыми учреждениями, оказывающими банковские и финансовые услуги, кроме деятельности по обмену валют и предоставлению финансовых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кредитов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 за счет собственных денежных средств, под залог имущества на определенный срок и под процент (услуги ломбардов), а также деятельности, которая осуществляется с использованием платежных терминалов;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при получении товаров (предоставлении услуг), если в месте получения товаров (предоставления услуг) расчетные операции в наличной форме не осуществляются;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при продаже блюд и безалкогольных напитков в столовых и буфетах образовательных организаций во время учебного процесса;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5) при продаже товаров (оказании услуг) физическими лицами-предпринимателями, находящимися на патентной системе налогообложения, предусмотренной </w:t>
      </w:r>
      <w:hyperlink r:id="rId14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от 25 декабря 2015 года № 99-IНС «О налоговой системе»</w:t>
        </w:r>
      </w:hyperlink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6) при продаже исключительно хлебобулочных изделий или питьевой воды, а также сопутствующих им товаров (тары) в отдельно стоящих и (или) передвижных хозяйственных единицах торговой площадью не более 10 м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торговли вне стационарных помещений овощами, фруктами, ягодами, орехами и бахчевыми культурами вразвал;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разносной мелкорозничной торговли продовольственными товарами (за исключением продовольственных товаров, требующих определенных условий хранения и продажи) с ручных тележек, корзин, лотков;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9) при осуществлении торговли пивом, квасом, молоком, растительным маслом либо живой рыбой из автоцистерн, цистерн, а также вне стационарных помещений из бочек,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кегов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>, бидонов;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продаже товаров через автоматы самообслуживания (торговые автоматы);</w:t>
      </w:r>
    </w:p>
    <w:p w:rsidR="00AD45A7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продаже товаров (оказании услуг) во время проведения ярмарок (выставок-ярмарок)</w:t>
      </w:r>
      <w:r w:rsidR="00AD4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Default="00AD45A7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308C5">
        <w:rPr>
          <w:rFonts w:ascii="Times New Roman" w:eastAsia="Calibri" w:hAnsi="Times New Roman" w:cs="Times New Roman"/>
          <w:sz w:val="28"/>
          <w:szCs w:val="28"/>
        </w:rPr>
        <w:t xml:space="preserve">12) при продаже с применением бланков строгой отчетности с </w:t>
      </w:r>
      <w:proofErr w:type="gramStart"/>
      <w:r w:rsidRPr="009308C5">
        <w:rPr>
          <w:rFonts w:ascii="Times New Roman" w:eastAsia="Calibri" w:hAnsi="Times New Roman" w:cs="Times New Roman"/>
          <w:sz w:val="28"/>
          <w:szCs w:val="28"/>
        </w:rPr>
        <w:t>нанесенными</w:t>
      </w:r>
      <w:proofErr w:type="gramEnd"/>
      <w:r w:rsidRPr="009308C5">
        <w:rPr>
          <w:rFonts w:ascii="Times New Roman" w:eastAsia="Calibri" w:hAnsi="Times New Roman" w:cs="Times New Roman"/>
          <w:sz w:val="28"/>
          <w:szCs w:val="28"/>
        </w:rPr>
        <w:t xml:space="preserve"> печатным способом серией, номером и номинальной стоимостью билетов в транспортных средствах для проезда в городском электро- и автотранс</w:t>
      </w:r>
      <w:r w:rsidR="002335ED">
        <w:rPr>
          <w:rFonts w:ascii="Times New Roman" w:eastAsia="Calibri" w:hAnsi="Times New Roman" w:cs="Times New Roman"/>
          <w:sz w:val="28"/>
          <w:szCs w:val="28"/>
        </w:rPr>
        <w:t>порте предприятий муниципальной</w:t>
      </w:r>
      <w:r w:rsidRPr="009308C5">
        <w:rPr>
          <w:rFonts w:ascii="Times New Roman" w:eastAsia="Calibri" w:hAnsi="Times New Roman" w:cs="Times New Roman"/>
          <w:sz w:val="28"/>
          <w:szCs w:val="28"/>
        </w:rPr>
        <w:t xml:space="preserve"> формы собственности.</w:t>
      </w:r>
    </w:p>
    <w:p w:rsidR="00AD45A7" w:rsidRPr="002335ED" w:rsidRDefault="00AD45A7" w:rsidP="00AD45A7">
      <w:pPr>
        <w:spacing w:after="36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5ED">
        <w:rPr>
          <w:rFonts w:ascii="Times New Roman" w:eastAsia="Calibri" w:hAnsi="Times New Roman" w:cs="Times New Roman"/>
          <w:i/>
          <w:sz w:val="28"/>
          <w:szCs w:val="28"/>
        </w:rPr>
        <w:t xml:space="preserve">(Пункт 12 части 1 статьи 3 введен Законом </w:t>
      </w:r>
      <w:hyperlink r:id="rId15" w:history="1">
        <w:r w:rsidRPr="002335ED">
          <w:rPr>
            <w:rStyle w:val="aa"/>
            <w:rFonts w:ascii="Times New Roman" w:eastAsia="Calibri" w:hAnsi="Times New Roman" w:cs="Times New Roman"/>
            <w:i/>
            <w:sz w:val="28"/>
            <w:szCs w:val="28"/>
          </w:rPr>
          <w:t>от 29.12.2017 № 202-</w:t>
        </w:r>
        <w:r w:rsidRPr="002335ED">
          <w:rPr>
            <w:rStyle w:val="aa"/>
            <w:rFonts w:ascii="Times New Roman" w:eastAsia="Calibri" w:hAnsi="Times New Roman" w:cs="Times New Roman"/>
            <w:i/>
            <w:sz w:val="28"/>
            <w:szCs w:val="28"/>
            <w:lang w:val="en-US"/>
          </w:rPr>
          <w:t>I</w:t>
        </w:r>
        <w:r w:rsidRPr="002335ED">
          <w:rPr>
            <w:rStyle w:val="aa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="002335ED" w:rsidRPr="002335ED">
        <w:rPr>
          <w:rFonts w:ascii="Times New Roman" w:eastAsia="Calibri" w:hAnsi="Times New Roman" w:cs="Times New Roman"/>
          <w:i/>
          <w:sz w:val="28"/>
          <w:szCs w:val="28"/>
        </w:rPr>
        <w:t xml:space="preserve">, с изменениями внесенными Законом </w:t>
      </w:r>
      <w:hyperlink r:id="rId16" w:history="1">
        <w:r w:rsidR="002335ED" w:rsidRPr="002335ED">
          <w:rPr>
            <w:rStyle w:val="aa"/>
            <w:rFonts w:ascii="Times New Roman" w:eastAsia="Calibri" w:hAnsi="Times New Roman" w:cs="Times New Roman"/>
            <w:i/>
            <w:sz w:val="28"/>
            <w:szCs w:val="28"/>
          </w:rPr>
          <w:t>от 13.12.2019 № 77-</w:t>
        </w:r>
        <w:r w:rsidR="002335ED" w:rsidRPr="002335ED">
          <w:rPr>
            <w:rStyle w:val="aa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2335ED" w:rsidRPr="002335ED">
          <w:rPr>
            <w:rStyle w:val="aa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Pr="002335E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Субъекты хозяйствования, осуществляющие деятельность при условиях, указанных в пунктах 4–9 части 1 настоящей статьи могут осуществлять расчетные операции без применения регистраторов расчетных операций и расчетных квитанций при условии выдачи по требованию покупателя (клиента) документа (товарного чека, квитанции или другого документа), подтверждающего прием денежных средств за соответствующий товар (оказанную услугу). Указанный документ выдается в момент оплаты товара (выполненной работы, оказанной услуги). Требования для такого документа устанавливаются республиканским органом исполнительной власти,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реализующим государственную политику в сфере налогообложения и таможенного дела.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Кроме случаев, предусмотренных частью 1 настоящей статьи, регистраторы расчетных операций не применяются, при условии использования расчетных книжек и книг учета расчетных операций, при осуществлении следующих видов хозяйственной деятельности: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продажа билетов и сопроводительной печатной продукции учреждениями и предприятиями культуры и искусства, театрально-зрелищными предприятиями, которые финансируются или получают дотацию из бюджета;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2) осуществление деятельности неприбыльными организациями в части получения наличных денежных средств, являющихся доходом, определенным для таких организаций </w:t>
      </w:r>
      <w:hyperlink r:id="rId17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от 25 декабря 2015 года № 99-IНС «О налоговой системе»</w:t>
        </w:r>
      </w:hyperlink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3) осуществление финансовыми учреждениями деятельности по обмену валют и предоставлению финансовых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кредитов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 за счет собственных денежных средств, под залог имущества на определенный срок и под процент (услуги ломбардов);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4) розничная торговля и общественное питание в сельской местности, которая осуществляется предприятиями </w:t>
      </w:r>
      <w:r w:rsidR="00201377">
        <w:rPr>
          <w:rFonts w:ascii="Times New Roman" w:eastAsia="Times New Roman" w:hAnsi="Times New Roman" w:cs="Times New Roman"/>
          <w:sz w:val="28"/>
          <w:szCs w:val="28"/>
        </w:rPr>
        <w:t>потребительской кооперации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, а также сельскохозяйственными товаропроизводителями, которые используют продукцию собственного производства;</w:t>
      </w:r>
    </w:p>
    <w:p w:rsidR="00201377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201377" w:rsidRPr="0020137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4 части 3 статьи 3 с изменениями, внесенными в соответствии с Законом от 13.12.2019 № 77-</w:t>
        </w:r>
        <w:r w:rsidR="00201377" w:rsidRPr="0020137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201377" w:rsidRPr="0020137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 предоставление бытовых услуг: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а) по изготовлению обуви;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б) по изготовлению швейных изделий, изделий текстильной и кожаной галантереи;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в) по предоставлению парикмахерских услуг.</w:t>
      </w:r>
    </w:p>
    <w:p w:rsidR="00CF1411" w:rsidRPr="00CF1411" w:rsidRDefault="00CF1411" w:rsidP="00CF141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411">
        <w:rPr>
          <w:rFonts w:ascii="Times New Roman" w:eastAsia="Calibri" w:hAnsi="Times New Roman" w:cs="Times New Roman"/>
          <w:sz w:val="28"/>
          <w:szCs w:val="28"/>
        </w:rPr>
        <w:lastRenderedPageBreak/>
        <w:t>6) оказание услуг по перевозке пассажиров:</w:t>
      </w:r>
    </w:p>
    <w:p w:rsidR="00CF1411" w:rsidRPr="00CF1411" w:rsidRDefault="00CF1411" w:rsidP="00CF141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411">
        <w:rPr>
          <w:rFonts w:ascii="Times New Roman" w:eastAsia="Calibri" w:hAnsi="Times New Roman" w:cs="Times New Roman"/>
          <w:sz w:val="28"/>
          <w:szCs w:val="28"/>
        </w:rPr>
        <w:t xml:space="preserve">а) при продаже с применением бланков строгой отчетности с </w:t>
      </w:r>
      <w:proofErr w:type="gramStart"/>
      <w:r w:rsidRPr="00CF1411">
        <w:rPr>
          <w:rFonts w:ascii="Times New Roman" w:eastAsia="Calibri" w:hAnsi="Times New Roman" w:cs="Times New Roman"/>
          <w:sz w:val="28"/>
          <w:szCs w:val="28"/>
        </w:rPr>
        <w:t>нанесенными</w:t>
      </w:r>
      <w:proofErr w:type="gramEnd"/>
      <w:r w:rsidRPr="00CF1411">
        <w:rPr>
          <w:rFonts w:ascii="Times New Roman" w:eastAsia="Calibri" w:hAnsi="Times New Roman" w:cs="Times New Roman"/>
          <w:sz w:val="28"/>
          <w:szCs w:val="28"/>
        </w:rPr>
        <w:t xml:space="preserve"> печатным способом серией, номером и номинальной стоимостью билетов в салонах транспортных средств для проезда в городском, пригородном, междугороднем автотранспорте, а также проездных документов на железнодорожном транспорте.</w:t>
      </w:r>
    </w:p>
    <w:p w:rsidR="00CF1411" w:rsidRDefault="001A702E" w:rsidP="00CF141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к</w:t>
      </w:r>
      <w:r w:rsidR="00CF1411" w:rsidRPr="00CF1411">
        <w:rPr>
          <w:rFonts w:ascii="Times New Roman" w:eastAsia="Calibri" w:hAnsi="Times New Roman" w:cs="Times New Roman"/>
          <w:sz w:val="28"/>
          <w:szCs w:val="28"/>
        </w:rPr>
        <w:t>нига учета расчетных операций регистрируется на каждое автотранспортное средство, кассу, которая осуществляет оформление проездных документов для проезда на железнодорожном транспорте;</w:t>
      </w:r>
    </w:p>
    <w:p w:rsidR="001A702E" w:rsidRPr="00CF1411" w:rsidRDefault="00BC6D34" w:rsidP="00CF141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(Абзац второй подпункта «а» пункта 6 части 3 статьи 3 с изменениями, внесенными в соответствии с Законом от 13.12.2019 № 77-</w:t>
        </w:r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1411" w:rsidRDefault="00CF1411" w:rsidP="00CF141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411">
        <w:rPr>
          <w:rFonts w:ascii="Times New Roman" w:eastAsia="Calibri" w:hAnsi="Times New Roman" w:cs="Times New Roman"/>
          <w:sz w:val="28"/>
          <w:szCs w:val="28"/>
        </w:rPr>
        <w:t xml:space="preserve">б) при продаже с применением бланков строгой отчетности с </w:t>
      </w:r>
      <w:proofErr w:type="gramStart"/>
      <w:r w:rsidRPr="00CF1411">
        <w:rPr>
          <w:rFonts w:ascii="Times New Roman" w:eastAsia="Calibri" w:hAnsi="Times New Roman" w:cs="Times New Roman"/>
          <w:sz w:val="28"/>
          <w:szCs w:val="28"/>
        </w:rPr>
        <w:t>нанесенными</w:t>
      </w:r>
      <w:proofErr w:type="gramEnd"/>
      <w:r w:rsidRPr="00CF1411">
        <w:rPr>
          <w:rFonts w:ascii="Times New Roman" w:eastAsia="Calibri" w:hAnsi="Times New Roman" w:cs="Times New Roman"/>
          <w:sz w:val="28"/>
          <w:szCs w:val="28"/>
        </w:rPr>
        <w:t xml:space="preserve"> печатным способом серией, номером и номинальной стоимостью билетов в киосках и салонах транспортных средств для проезда в городском электро- и автотранспорте предприятий муниципальной формы собственности.</w:t>
      </w:r>
    </w:p>
    <w:p w:rsidR="001A702E" w:rsidRPr="00CF1411" w:rsidRDefault="00BC6D34" w:rsidP="00CF141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(Абзац первый подпункта «б» пункта 6 части 3 статьи 3 с изменениями, внесенными в соответствии с Законом от 13.12.2019 № 77-</w:t>
        </w:r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1A702E" w:rsidRPr="001A702E" w:rsidRDefault="001A702E" w:rsidP="001A702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E">
        <w:rPr>
          <w:rFonts w:ascii="Times New Roman" w:eastAsia="Calibri" w:hAnsi="Times New Roman" w:cs="Times New Roman"/>
          <w:sz w:val="28"/>
          <w:szCs w:val="28"/>
        </w:rPr>
        <w:t>При этом книга учета расчетных операций регистрируется на каждый киоск, билетную кассу депо, кассу автотранспортного предприятия;</w:t>
      </w:r>
    </w:p>
    <w:p w:rsidR="001A702E" w:rsidRDefault="00BC6D34" w:rsidP="001A702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(Абзац второй подпункта «б» пункта 6 части 3 статьи 3 изложен в новой редакции в соответствии с Законом от 13.12.2019 № 77-</w:t>
        </w:r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1A702E" w:rsidRPr="001A7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1411" w:rsidRPr="00CF1411" w:rsidRDefault="00BC6D34" w:rsidP="00CF1411">
      <w:pPr>
        <w:spacing w:after="36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hyperlink r:id="rId22" w:history="1">
        <w:r w:rsidR="00CF1411" w:rsidRPr="00CF1411">
          <w:rPr>
            <w:rFonts w:ascii="Times New Roman" w:eastAsia="Calibri" w:hAnsi="Times New Roman" w:cs="Times New Roman"/>
            <w:i/>
            <w:color w:val="0000FF" w:themeColor="hyperlink"/>
            <w:sz w:val="28"/>
            <w:szCs w:val="28"/>
            <w:u w:val="single"/>
          </w:rPr>
          <w:t>(Пункт 6 части 3 статьи 3 изложен в новой редакции в соответствии с Законом от 29.12.2017 № 202-</w:t>
        </w:r>
        <w:r w:rsidR="00CF1411" w:rsidRPr="00CF1411">
          <w:rPr>
            <w:rFonts w:ascii="Times New Roman" w:eastAsia="Calibri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</w:t>
        </w:r>
        <w:r w:rsidR="00CF1411" w:rsidRPr="00CF1411">
          <w:rPr>
            <w:rFonts w:ascii="Times New Roman" w:eastAsia="Calibri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 оказание услуг библиотеками;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 продажа предметов религиозно-обрядовой атрибутики и предоставление обрядовых услуг религиозными организациями;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 прием от населения стеклопосуды и утильсырья, за исключением металлолома, драгоценных металлов и драгоценных камней;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10) розничная торговля медицинскими и фармацевтическими товарами и предоставление медицинских и ветеринарных услуг в сельской местности;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 розничная торговля семенами в киосках на территории сел и поселков городского типа;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 предоставление туристических и экскурсионных услуг при условии проведения расчетов за пределами стационарных помещений субъектов туристической и экскурсионной деятельности;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 оказание услуг: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а) по выдаче разрешений на вылов рыбы и охоту;</w:t>
      </w:r>
    </w:p>
    <w:p w:rsidR="00963660" w:rsidRPr="00963660" w:rsidRDefault="00963660" w:rsidP="0096366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60">
        <w:rPr>
          <w:rFonts w:ascii="Times New Roman" w:eastAsia="Times New Roman" w:hAnsi="Times New Roman" w:cs="Times New Roman"/>
          <w:sz w:val="28"/>
          <w:szCs w:val="28"/>
        </w:rPr>
        <w:t>б) газоснабжения, водоснабжения, водоотведения, электроснабжения и теплоснабжения при условии проведения расчетов дома у потребителя;</w:t>
      </w:r>
    </w:p>
    <w:p w:rsidR="0077165C" w:rsidRPr="0077165C" w:rsidRDefault="00BC6D34" w:rsidP="00963660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(Подпункт «б» пункта 13 части 3 статьи 3 изложен в новой редакции в соответствии с Законом от 13.12.2019 № 77-</w:t>
        </w:r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14) прием от населения и реализация через пчеловодческие торгово-заготовительные пункты продуктов пчеловодства;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15) осуществление торговли в киосках мороженым и безалкогольными напитками на розлив;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16) осуществление деятельности жилищно-строительными кооперативами в части получения наличных денежных сре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дств в в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>иде взносов, которые поступают для обеспечения потребностей их основной деятельности и в виде пассивных доходов;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17) услуги общественного питания в пассажирских вагонах поездов, в соответствии с перечнем таких услуг, утвержденным республиканским органом исполнительной власти, реализующим государственную политику в сфере транспорта, по согласованию с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18) почтовые услуги, перечень которых утверждается республиканским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органом исполнительной власти, реализующим государственную политику в сфере связи, по согласованию с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19) продажа в киосках и с лотков газет, журналов других периодических изданий, открыток, конвертов, знаков почтовой оплаты при условии, если доля продажи такой продукции в товарообороте составляет не менее 80 процентов общего товарооборота при отсутствии продажи алкогольной продукции, пива и табачных изделий; </w:t>
      </w:r>
    </w:p>
    <w:p w:rsid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20) иные виды деятельности, установленные нормативным правовым актом Главы Донецкой Народной Республики или </w:t>
      </w:r>
      <w:r w:rsidR="00161FAD" w:rsidRPr="00161F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Правительства</w:t>
      </w:r>
      <w:r w:rsidR="00161FAD"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Республики.</w:t>
      </w:r>
    </w:p>
    <w:p w:rsidR="00161FAD" w:rsidRPr="0077165C" w:rsidRDefault="00BC6D34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4" w:history="1"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20 части 3 статьи 3 с изменениями, внесенными в соответствии с Законом от 01.02.2019 № 15-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 4.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норм настоящего Закона отдельными субъектами хозяйствования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Проводить расчетные операции, как с применением регистраторов расчетных операций, так и с применением расчетных книжек и книг учета расчетных операций по их выбору имеют право: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1) субъекты хозяйствования, которые осуществляют торговлю продукцией собственного производства (кроме предприятий торговли и </w:t>
      </w:r>
      <w:r w:rsidR="00963660">
        <w:rPr>
          <w:rFonts w:ascii="Times New Roman" w:eastAsia="Times New Roman" w:hAnsi="Times New Roman" w:cs="Times New Roman"/>
          <w:sz w:val="28"/>
          <w:szCs w:val="28"/>
        </w:rPr>
        <w:t>общественного питания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63660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1 части 1 статьи 4 с изменениями, внесенными в соответствии с Законом от 13.12.2019 № 77-</w:t>
        </w:r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субъекты хозяйствования – плательщики упрощенного налога;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субъекты хозяйствования, которые осуществляют деятельность по продаже товаров в системах электронной торговли.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2. Субъекты хозяйствования, которые в соответствии с настоящим Законом имеют право проводить расчетные операции без применения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регистраторов расчетных операций, могут использовать регистраторы расчетных операций без их перевода в фискальный режим работы. При возникновении спора между органом доходов и сборов и таким субъектом хозяйствования при проведении проверок учитываются документы, являющиеся продуктом этих регистраторов расчетных операций.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2.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расчетов, обязанности субъектов хозяйствования и полномочия республиканского органа исполнительной власти, реализующего государственную политику в сфере налогообложения и таможенного дела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5.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Обязанности субъектов хозяйствования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Субъекты хозяйствования, их обособленные подразделения, осуществляющие расчетные операции в наличной и (или) в безналичной форме (с применением платежных карт, платежных чеков, жетонов и тому подобное) при продаже товаров (предоставлении услуг) обязаны: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1) проводить расчетные операции на полную сумму покупки всех групп товаров (предоставления услуг) в каждом месте проведения расчетов через зарегистрированные, опломбированные в установленном порядке и переведенные в фискальный режим работы регистраторы расчетных операций с распечаткой соответствующих расчетных документов, которые подтверждают выполнение расчетных операций, или в случаях, предусмотренных настоящим Законом, с применением зарегистрированных в установленном порядке расчетных книжек;</w:t>
      </w:r>
      <w:proofErr w:type="gramEnd"/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выдавать лицу, которое получает или возвращает товар, получает услугу или отказывается от нее, расчетный документ установленной формы на полную сумму проведенной операции;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применять регистраторы расчетных операций, которые включены в Республиканский реестр регистраторов расчетных операций, с соблюдением установленного порядка их применения;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обеспечивать целостность пломб регистратора расчетных операций и неизменность его конструкции и программного обеспечения;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5) в случае неприменения в соответствии с частью 3 статьи 3 или частью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 статьи 4 настоящего Закона регистраторов расчетных операций проводить расчеты с использованием книги учета расчетных операций, зарегистрированной на хозяйственную единицу, и расчетной книжки с соблюдением установленного порядка их ведения;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обеспечивать хранение использованных книг учета расчетных операций и расчетных книжек в течение трех лет после их окончания;</w:t>
      </w:r>
    </w:p>
    <w:p w:rsidR="00CF1411" w:rsidRPr="00CF1411" w:rsidRDefault="00CF1411" w:rsidP="00CF141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 подавать в органы доходов и сборов отчетность о суммах проведенных расчетных операций не позднее 15 числа месяца следующего за </w:t>
      </w:r>
      <w:proofErr w:type="gramStart"/>
      <w:r w:rsidRPr="00CF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отчетным</w:t>
      </w:r>
      <w:proofErr w:type="gramEnd"/>
      <w:r w:rsidRPr="00CF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Если последний день срока предоставления такой отчетности приходится на выходной или праздничный день, то последним днем срока считается следующий за ним рабочий день.</w:t>
      </w:r>
    </w:p>
    <w:p w:rsidR="00CF1411" w:rsidRDefault="00CF1411" w:rsidP="00CF141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Отчетность может быть подана как на бумажном носителе, так и посредством информационно-телекоммуникационных сетей в электронной форме с использованием электронной подписи в соответствии с законодательством Донецкой Народной Республики;</w:t>
      </w:r>
    </w:p>
    <w:p w:rsidR="00CF1411" w:rsidRPr="00CF1411" w:rsidRDefault="00BC6D34" w:rsidP="00CF1411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26" w:history="1">
        <w:r w:rsidR="00CF1411" w:rsidRPr="00CF1411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(Пункт 7 части 1 статьи 5 изложен в новой редакции в соответствии с Законом от 29.12.2017 № 202-</w:t>
        </w:r>
        <w:r w:rsidR="00CF1411" w:rsidRPr="00CF1411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ru-RU"/>
          </w:rPr>
          <w:t>I</w:t>
        </w:r>
        <w:r w:rsidR="00CF1411" w:rsidRPr="00CF1411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 реализовывать товары (оказывать услуги) при условии наличия ценника на товар (меню, прейскуранта), тарифа на услугу, которая предоставляется;</w:t>
      </w:r>
    </w:p>
    <w:p w:rsidR="00F75494" w:rsidRDefault="00F75494" w:rsidP="00F75494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</w:t>
      </w:r>
      <w:r w:rsidRPr="00F75494">
        <w:rPr>
          <w:rFonts w:ascii="Times New Roman" w:eastAsia="Calibri" w:hAnsi="Times New Roman" w:cs="Times New Roman"/>
          <w:sz w:val="28"/>
          <w:szCs w:val="28"/>
        </w:rPr>
        <w:t> </w:t>
      </w:r>
      <w:r w:rsidRPr="00F7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расчетных операций печатать на регистраторах расчетных операций фискальные отчеты и обеспечивать их хранение в книгах учета расчетных операций. При круглосуточном режиме работы хозяйственной единицы периодичность выполнения фискальных отчетов не должна превышать 24 часа с момента открытия рабочей смены. Для </w:t>
      </w:r>
      <w:proofErr w:type="gramStart"/>
      <w:r w:rsidRPr="00F7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хозяйствования, осуществляющих прием денежных средств без участия продавца печатать на регистраторах расчетных операций фискальные отчеты не реже одного раза в пять</w:t>
      </w:r>
      <w:proofErr w:type="gramEnd"/>
      <w:r w:rsidRPr="00F7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дней;</w:t>
      </w:r>
    </w:p>
    <w:p w:rsidR="00F75494" w:rsidRPr="00F75494" w:rsidRDefault="00BC6D34" w:rsidP="00F75494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27" w:history="1">
        <w:r w:rsidR="00F75494" w:rsidRPr="00F75494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(Пункт 9 части 1 статьи 5 изложен в новой редакции в соответствии с Законом от 29.12.2017 № 202-</w:t>
        </w:r>
        <w:r w:rsidR="00F75494" w:rsidRPr="00F75494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ru-RU"/>
          </w:rPr>
          <w:t>I</w:t>
        </w:r>
        <w:r w:rsidR="00F75494" w:rsidRPr="00F75494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77165C">
        <w:rPr>
          <w:rFonts w:ascii="Calibri" w:eastAsia="Times New Roman" w:hAnsi="Calibri" w:cs="Calibri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расчетных операций печатать на регистраторах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расчетных операций или создавать в электронной форме контрольные ленты и обеспечивать их хранение в течение трех лет;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11) проводить расчетные операции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регистраторы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расчетных операций с использованием режима предварительного программирования наименований, цен товаров (предоставляемых услуг) и учета их количества;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12) вести учет товарных запасов на складах и (или)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реализации, осуществлять продажу лишь тех товаров, которые отображены в таком учете, за исключением продажи товаров субъектами хозяйствования, которые в соответствии с законодательством облагаются налогом по правилам, не предусматривающим ведение учета объемов реализованных товаров (оказанных услуг);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 обеспечивать соответствие сумм наличных средств на месте проведения расчетов сумме средств, которая отмечена в дневном отчете регистратора расчетных операций, а в случае использования расчетной книжки – общей сумме продажи по расчетным квитанциям, выданным с начала рабочего дня;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14) вводить в эксплуатацию, проводить техническое обслуживание, ремонтировать регистраторы расчетных операций через аккредитованные центры сервисного обслуживания в установленном порядке;</w:t>
      </w:r>
    </w:p>
    <w:p w:rsid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15) обеспечивать соблюдение установленного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порядка использования книги учета расчетных операций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и расчетных книжек, зарегистрированных на</w:t>
      </w:r>
      <w:r w:rsidR="00F75494">
        <w:rPr>
          <w:rFonts w:ascii="Times New Roman" w:eastAsia="Times New Roman" w:hAnsi="Times New Roman" w:cs="Times New Roman"/>
          <w:sz w:val="28"/>
          <w:szCs w:val="28"/>
        </w:rPr>
        <w:t xml:space="preserve"> регистратор расчетных операций;</w:t>
      </w:r>
    </w:p>
    <w:p w:rsidR="00F75494" w:rsidRDefault="00F75494" w:rsidP="00D4239B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16) осуществлять беспрепятственный допуск должностных лиц органа доходов и сборов к проведению проверки субъекта хозяйствования на предмет соблюдения требований настоящего Закона.</w:t>
      </w:r>
    </w:p>
    <w:p w:rsidR="00F75494" w:rsidRDefault="00BC6D34" w:rsidP="00D4239B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28" w:history="1">
        <w:r w:rsidR="00F75494" w:rsidRPr="00F75494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(Пункт 16 части 1 статьи 5 введен Законом от 29.12.2017 № 202-</w:t>
        </w:r>
        <w:r w:rsidR="00F75494" w:rsidRPr="00F75494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ru-RU"/>
          </w:rPr>
          <w:t>I</w:t>
        </w:r>
        <w:r w:rsidR="00F75494" w:rsidRPr="00F75494">
          <w:rPr>
            <w:rFonts w:ascii="Times New Roman" w:eastAsia="Times New Roman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6.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расчетов при выходе из строя или поломке регистратора расчетных операций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На период выхода из строя регистратора расчетных операций и осуществления его ремонта, а также в случае временного отключения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электроэнергии, проведение расчетных операций осуществляется с использованием книги учета расчетных операций и расчетной книжки или с применением должным образом зарегистрированного резервного регистратора расчетных операций, но в период не более 72 часов (при круглосуточном режиме работы) или не более 7 рабочих дней.</w:t>
      </w:r>
      <w:proofErr w:type="gramEnd"/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Данный срок может быть продлен не более чем на 5 рабочих дней со дня получения заключения центра сервисного обслуживания о невозможности ремонта регистратора.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7.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Полномочия республиканского органа исполнительной власти, реализующего государственную политику в сфере налогообложения и таможенного дела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утверждает Порядок регистрации, применения и опломбирования регистраторов расчетных операций, применяемых для регистрации расчетных операций за товары (предоставленные услуги);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утверждает Порядок регистрации и использования расчетных книжек и книг учета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утверждает форму и содержание расчетных документов, а также форму и порядок представления отчетности, связанной с использованием регистраторов расчетных операций, книг учета расчетных операций и расчетных книжек;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требования относительно реализации фискальных функций регистраторами расчетных операций для различных </w:t>
      </w:r>
      <w:r w:rsidR="00963660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применения, а также порядок проверки регистраторов расчетных операций на соответствие требованиям относительно реализации фискальных функций;</w:t>
      </w:r>
    </w:p>
    <w:p w:rsidR="00963660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4 статьи 7 с изменениями, внесенными в соответствии с Законом от 13.12.2019 № 77-</w:t>
        </w:r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963660" w:rsidRPr="0096366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осуществляет проверки оформления и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(или) выдачи субъектами хозяйствования расчетных документов, предусмотренных настоящим Законом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и подтверждающих факт расчета между субъектом хозяйствования и покупателем (клиентом), в том числе путем контрольных закупок – приобретения товаров (услуг), оплаты этих товаров (услуг), совершения платежей (получения выплат) с использованием наличных денежных средств и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(или) безналичных средств платежа (с применением платежных карт, платежных чеков, жетонов и подобных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платежных средств). Порядок проведения проверок устанавливается </w:t>
      </w:r>
      <w:r w:rsidR="00F4752E" w:rsidRPr="00F4752E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4752E" w:rsidRPr="0077165C" w:rsidRDefault="00BC6D34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(Пункт 5 статьи 7 с изменениями, внесенными в соответствии с Законом от 01.02.2019 № 15-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3.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Республиканский реестр</w:t>
      </w:r>
      <w:r w:rsidR="001009DD" w:rsidRPr="00100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9DD" w:rsidRPr="001009DD">
        <w:rPr>
          <w:rFonts w:ascii="Times New Roman" w:eastAsia="Times New Roman" w:hAnsi="Times New Roman" w:cs="Times New Roman"/>
          <w:b/>
          <w:sz w:val="28"/>
          <w:szCs w:val="28"/>
        </w:rPr>
        <w:t>регистраторов расчетных операций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. Обязательные требования к регистраторам расчетных операций, их техническому обслуживанию и ремонту</w:t>
      </w:r>
    </w:p>
    <w:p w:rsidR="001009DD" w:rsidRPr="0077165C" w:rsidRDefault="00BC6D34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31" w:history="1">
        <w:r w:rsidR="001009DD" w:rsidRPr="001009D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(Наименование Главы 3 с изменениями, внесенными в соответствии с Законом от 13.12.2019 № 77-</w:t>
        </w:r>
        <w:r w:rsidR="001009DD" w:rsidRPr="001009D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1009DD" w:rsidRPr="001009DD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3161F0" w:rsidRPr="00BD5E3B" w:rsidRDefault="003161F0" w:rsidP="003161F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Республиканского реестра регистраторов расчетных операций</w:t>
      </w:r>
    </w:p>
    <w:p w:rsidR="003161F0" w:rsidRPr="00BD5E3B" w:rsidRDefault="003161F0" w:rsidP="003161F0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При осуществлении расчетных операций на территории Донецкой Народной Республики применяются модели регистраторов расчетных операций, включенные в Республиканский реестр регистраторов расчетных операций.</w:t>
      </w:r>
    </w:p>
    <w:p w:rsidR="003161F0" w:rsidRPr="00BD5E3B" w:rsidRDefault="003161F0" w:rsidP="003161F0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Ведение Республиканского реестра регистраторов расчетных операций осуществляет республиканский орган исполнительной власти, реализующий государственную политику в сфере налогообложения и таможенного дела. Порядок ведения Республиканского реестра регистраторов расчетных операций, требования к его структуре и составу сведений определяются Правительством Донецкой Народной Республики.</w:t>
      </w:r>
    </w:p>
    <w:p w:rsidR="003161F0" w:rsidRPr="00BD5E3B" w:rsidRDefault="003161F0" w:rsidP="003161F0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реестр регистраторов расчетных операций подлежит опубликованию на официальном сайте республиканского органа исполнительной власти, реализующего государственную политику в сфере налогообложения и таможенного дела. Изменения и дополнения, вносимые в Республиканский реестр регистраторов расчетных операций, подлежат 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официальному опубликованию в течение 10 дней со дня принятия таких изменений и дополнений.</w:t>
      </w:r>
    </w:p>
    <w:p w:rsidR="0077165C" w:rsidRDefault="003161F0" w:rsidP="003161F0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5E3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E3B">
        <w:rPr>
          <w:rFonts w:ascii="Times New Roman" w:eastAsia="Times New Roman" w:hAnsi="Times New Roman" w:cs="Times New Roman"/>
          <w:sz w:val="28"/>
          <w:szCs w:val="28"/>
        </w:rPr>
        <w:t>В случае исключения из Республиканского реестра регистраторов расчетных операций ранее применявшихся моделей регистраторов расчетных операций их дальнейшая эксплуатация осуществляется до истечения срока службы, который устанавливается производителем регистраторов расчетных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операций, но не более 10 лет.</w:t>
      </w:r>
    </w:p>
    <w:p w:rsidR="001009DD" w:rsidRPr="003161F0" w:rsidRDefault="001009DD" w:rsidP="003161F0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09D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(С изменениями внесенными Законом </w:t>
      </w:r>
      <w:hyperlink r:id="rId32" w:history="1">
        <w:r w:rsidRPr="001009DD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</w:rPr>
          <w:t>от 01.02.2019 № 15-</w:t>
        </w:r>
        <w:r w:rsidRPr="001009DD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lang w:val="en-US"/>
          </w:rPr>
          <w:t>II</w:t>
        </w:r>
        <w:r w:rsidRPr="001009DD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</w:rPr>
          <w:t>НС</w:t>
        </w:r>
      </w:hyperlink>
      <w:r w:rsidR="003161F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gramStart"/>
      <w:r w:rsidR="003161F0">
        <w:rPr>
          <w:rFonts w:ascii="Times New Roman" w:eastAsia="Calibri" w:hAnsi="Times New Roman" w:cs="Times New Roman"/>
          <w:bCs/>
          <w:i/>
          <w:sz w:val="28"/>
          <w:szCs w:val="28"/>
        </w:rPr>
        <w:t>изложена</w:t>
      </w:r>
      <w:proofErr w:type="gramEnd"/>
      <w:r w:rsidR="003161F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новой редакции в соответствии с Законом </w:t>
      </w:r>
      <w:hyperlink r:id="rId33" w:history="1">
        <w:r w:rsidR="003161F0" w:rsidRPr="003161F0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</w:rPr>
          <w:t>от 13.12.2019 № 77-</w:t>
        </w:r>
        <w:r w:rsidR="003161F0" w:rsidRPr="003161F0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lang w:val="en-US"/>
          </w:rPr>
          <w:t>II</w:t>
        </w:r>
        <w:r w:rsidR="003161F0" w:rsidRPr="003161F0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</w:rPr>
          <w:t>НС</w:t>
        </w:r>
      </w:hyperlink>
      <w:r w:rsidRPr="001009DD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9.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регистраторам расчетных операций и условия их регистрации и применения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Регистраторы расчетных операций, используемые субъектами хозяйствования, должны: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быть зарегистрированы в органах доходов и сборов по месту учета субъекта хозяйствования в качестве налогоплательщика;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быть исправными, опломбированными в установленном порядке;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иметь фискальную память и эксплуатироваться в фискальном режиме;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иметь паспорт установленного образца.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Порядок проверки регистраторов расчетных операций, в том числе регистраторов расчетных операций, применяемых для учета и регистрации операций по купле-продаже иностранной валюты, на соответствие требованиям по реализации фискальных функций устанавливается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На территории Донецкой Народной Республики в сферах, определенных настоящим Законом, разрешается реализовывать и применять только те регистраторы расчетных операций отечественного и иностранного производства, которые включены в Республиканский реестр</w:t>
      </w:r>
      <w:r w:rsidR="003161F0" w:rsidRPr="00316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1F0" w:rsidRPr="00BD5E3B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3161F0">
        <w:rPr>
          <w:rFonts w:ascii="Times New Roman" w:eastAsia="Times New Roman" w:hAnsi="Times New Roman" w:cs="Times New Roman"/>
          <w:sz w:val="28"/>
          <w:szCs w:val="28"/>
        </w:rPr>
        <w:t>гистраторов расчетных операций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, а также конструкция и программное обеспечение которых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соответствует конструкторско-технологической и программной документации производителя.</w:t>
      </w:r>
    </w:p>
    <w:p w:rsidR="003161F0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3161F0" w:rsidRPr="003161F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3 статьи 9 с изменениями, внесенными в соответствии с Законом от 13.12.2019 № 77-</w:t>
        </w:r>
        <w:r w:rsidR="003161F0" w:rsidRPr="003161F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3161F0" w:rsidRPr="003161F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F75494" w:rsidRPr="00F4752E" w:rsidRDefault="0077165C" w:rsidP="00F4752E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 расчетных операций, создающий контрольную ленту в электронной форме, должен обеспечивать, согласно технологии, контроль отсутствия искажения или уничтожения данных о проведенных расчетных операциях, копий расчетных документов, которые на ней содержатся, а также обеспечивать возможность идентификации указанного регистратора на такой ленте.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10.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Техническое обслуживание и ремонт регистраторов расчетных операций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регистраторов расчетных операций осуществляют центры сервисного обслуживания.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Порядок технического обслуживания и ремонта регистраторов расчетных операций утверждается Постановлением </w:t>
      </w:r>
      <w:r w:rsidR="00F4752E" w:rsidRPr="00F47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Правительства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4752E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2 статьи 10 с изменениями, внесенными в соответствии с Законом от 01.02.2019 № 15-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Центры сервисного обслуживания обязаны: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соблюдать порядок технического обслуживания и ремонта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выхода из строя регистратора расчетных операций обеспечивать возобновление его работы в течение 72 часов (при круглосуточном режиме работы субъекта хозяйствования) или 7 рабочих дней;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технического обслуживания или ремонта регистраторов расчетных операций обеспечивать соответствие их конструкции и программного обеспечения конструкторско-технологической и программной документации производителя;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необеспечения гарантийного ремонта регистратора расчетных операций не позднее седьмого дня со дня принятия в ремонт регистратора расчетных операций предоставить субъекту хозяйствования резервный регистратор расчетных операций с аналогичными функциями и свойствами.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4.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Ответственность за нарушение требований настоящего Закона. Органы контроля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11.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Штрафные (финансовые) санкции за нарушение норм настоящего Закона и других нормативных правовых актов, регламентирующих порядок проведения расчетов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настоящего Закона и других нормативных правовых актов, регламентирующих порядок проведения расчетов, к субъектам хозяйствования, осуществляющим расчетные операции за товары (предоставленные услуги), по решению органов доходов и сборов применяются штрафные (финансовые) санкции в таких размерах: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при проведении проверки одного из следующих фактов: проведения расчетных операций с использованием регистраторов расчетных операций или расчетных книжек на неполную сумму стоимости проданных товаров (предоставленных услуг);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непроведения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расчетных операций через регистраторы расчетных операций с фискальным режимом работы;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не переведенного в фискальный режим работы, не зарегистрированного регистратора расчетных операций;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нераспечатывания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расчетного документа, который подтверждает выполнение расчетной операции, или проведения ее без использования расчетной книжки на отдельной хозяйственной единице такого субъекта хозяйствования – </w:t>
      </w:r>
      <w:r w:rsidR="006B1BC7">
        <w:rPr>
          <w:rFonts w:ascii="Times New Roman" w:hAnsi="Times New Roman"/>
          <w:sz w:val="28"/>
          <w:szCs w:val="28"/>
        </w:rPr>
        <w:t>в двойном размере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стоимости проданных с нарушениями товаров (предоставленных услуг), но не менее 4000 российских рублей;</w:t>
      </w:r>
    </w:p>
    <w:p w:rsidR="006B1BC7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1 части 1 статьи 11 с изменениями, внесенными в соответствии с Законом от 13.12.2019 № 77-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2000 российских рублей – за использование незарегистрированной должным образом книги учета расчетных операций на хозяйственную единицу и расчетной книжки, нарушение установленного порядка их использования или </w:t>
      </w:r>
      <w:proofErr w:type="spellStart"/>
      <w:r w:rsidRPr="0077165C">
        <w:rPr>
          <w:rFonts w:ascii="Times New Roman" w:eastAsia="Times New Roman" w:hAnsi="Times New Roman" w:cs="Times New Roman"/>
          <w:sz w:val="28"/>
          <w:szCs w:val="28"/>
        </w:rPr>
        <w:t>несохранение</w:t>
      </w:r>
      <w:proofErr w:type="spell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книги учета расчетных операций на хозяйственную единицу и расчетной книжки в течение установленного срока;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– за нарушение установленного порядка использования книги учета расчетных операций, зарегистрированной на регистратор расчетных операций и расчетной книжки, или не сохранение книги учета расчетных операций или расчетной книжки в течение установленного срока;</w:t>
      </w:r>
      <w:proofErr w:type="gramEnd"/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– за нарушение установленного порядка применения регистраторов расчетных операций;</w:t>
      </w:r>
    </w:p>
    <w:p w:rsidR="006B1BC7" w:rsidRPr="006B1BC7" w:rsidRDefault="006B1BC7" w:rsidP="006B1BC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B1BC7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6B1BC7">
        <w:rPr>
          <w:rFonts w:ascii="Times New Roman" w:hAnsi="Times New Roman"/>
          <w:sz w:val="28"/>
          <w:szCs w:val="28"/>
        </w:rPr>
        <w:t>500 российских рублей за каждый фискальный отчет – в случае невыполнения в день проведения расчетных операций печати на регистраторах расчетных операций фискальных отчетов, или необеспечения их хранения в книгах учета расчетных операций, или несоблюдения периодичности выполнения фискальных отчетов;</w:t>
      </w:r>
    </w:p>
    <w:p w:rsidR="0077165C" w:rsidRPr="0077165C" w:rsidRDefault="00BC6D34" w:rsidP="006B1BC7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5 части 1 статьи 11 изложен в новой редакции в соответствии с Законом от 13.12.2019 № 77-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если контрольная лента при проведении расчетных операций не напечатана или не создана в электронной форме в регистраторах расчетных операций, а также не сохранена в течение трех лет, или в случае обнаружения искажения данных о проведенных расчетных операциях, информация о которых содержится в контрольной ленте, созданной в электронной форме – 100 российских рублей за каждый день установленного нарушения, но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не менее 2000 российских рублей за весь период нарушения;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100 российских рублей – в случае проведения расчетных операций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регистраторы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расчетных операций без использования режима предварительного программирования наименования товаров (оказываемых услуг) или цен товаров (оказываемых услуг) или учета их количества;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реализации товаров (предоставлении услуг) без наличия ценника на товар (меню, прейскуранта, тарифа на услугу) – 40 российских рублей за каждый ценник (меню, прейскурант, тариф на услугу);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10 000 российских рублей – в случае применения при осуществлении расчетов регистратора расчетных операций, в конструкцию или программное обеспечение которого внесены изменения, не предусмотренные конструкторско-технологической и программной документацией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производителя;</w:t>
      </w:r>
    </w:p>
    <w:p w:rsidR="006B1BC7" w:rsidRPr="006B1BC7" w:rsidRDefault="006B1BC7" w:rsidP="006B1BC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B1BC7">
        <w:rPr>
          <w:rFonts w:ascii="Times New Roman" w:eastAsia="Times New Roman" w:hAnsi="Times New Roman" w:cs="Times New Roman"/>
          <w:sz w:val="28"/>
          <w:szCs w:val="28"/>
        </w:rPr>
        <w:t>10) </w:t>
      </w:r>
      <w:r w:rsidRPr="006B1BC7">
        <w:rPr>
          <w:rFonts w:ascii="Times New Roman" w:hAnsi="Times New Roman"/>
          <w:sz w:val="28"/>
          <w:szCs w:val="28"/>
        </w:rPr>
        <w:t>500 российских рублей – в случае неподачи или несвоевременной подачи отчетности о суммах проведенных расчетных операций (отчетности, связанной с применением регистраторов расчетных операций и расчетных книжек);</w:t>
      </w:r>
    </w:p>
    <w:p w:rsidR="0077165C" w:rsidRPr="0077165C" w:rsidRDefault="00BC6D34" w:rsidP="006B1BC7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10 части 1 статьи 11 изложен в новой редакции в соответствии с Законом от 13.12.2019 № 77-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4000 российских рублей – в случае использования субъектом хозяйствования регистратора расчетных операций с нарушенными средствами контроля;</w:t>
      </w:r>
    </w:p>
    <w:p w:rsidR="006B1BC7" w:rsidRPr="006B1BC7" w:rsidRDefault="006B1BC7" w:rsidP="006B1BC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BC7">
        <w:rPr>
          <w:rFonts w:ascii="Times New Roman" w:eastAsia="Times New Roman" w:hAnsi="Times New Roman" w:cs="Times New Roman"/>
          <w:sz w:val="28"/>
          <w:szCs w:val="28"/>
        </w:rPr>
        <w:t>12) </w:t>
      </w:r>
      <w:r w:rsidRPr="006B1BC7">
        <w:rPr>
          <w:rFonts w:ascii="Times New Roman" w:hAnsi="Times New Roman"/>
          <w:sz w:val="28"/>
          <w:szCs w:val="28"/>
        </w:rPr>
        <w:t>в случае установления в ходе проверки факта несоответствия суммы наличных средств на месте проведения расчетов сумме средств, указанной в дневном отчете (в сумме более 20 российских рублей), а в случае использования расчетной книжки – общей сумме продажи по расчетным квитанциям, выданным с начала рабочего дня, – в двойном размере суммы установленного несоответствия, но не менее 4000 российских рублей;</w:t>
      </w:r>
      <w:proofErr w:type="gramEnd"/>
    </w:p>
    <w:p w:rsidR="0077165C" w:rsidRPr="0077165C" w:rsidRDefault="00BC6D34" w:rsidP="006B1BC7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12 части 1 статьи 11 изложен в новой редакции в соответствии с Законом от 13.12.2019 № 77-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6B1BC7" w:rsidRPr="006B1BC7" w:rsidRDefault="006B1BC7" w:rsidP="006B1BC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B1BC7">
        <w:rPr>
          <w:rFonts w:ascii="Times New Roman" w:eastAsia="Times New Roman" w:hAnsi="Times New Roman" w:cs="Times New Roman"/>
          <w:sz w:val="28"/>
          <w:szCs w:val="28"/>
        </w:rPr>
        <w:t>13) </w:t>
      </w:r>
      <w:r w:rsidRPr="006B1BC7">
        <w:rPr>
          <w:rFonts w:ascii="Times New Roman" w:hAnsi="Times New Roman"/>
          <w:sz w:val="28"/>
          <w:szCs w:val="28"/>
        </w:rPr>
        <w:t xml:space="preserve">в случае реализации товаров, неучтенных в установленном порядке, а также при отсутствии у субъектов хозяйствования документов, подтверждающих приобретение товаров, – в размере 50 процентов стоимости товаров по цене их реализации, неучтенных по месту реализации и хранения, и (или) при отсутствии документов, подтверждающих приобретение товара, но не менее 4000 российских рублей. Требования настоящего пункта не распространяются на физических лиц – предпринимателей, являющихся плательщиками упрощенного налога </w:t>
      </w:r>
      <w:r w:rsidRPr="006B1BC7">
        <w:rPr>
          <w:rFonts w:ascii="Times New Roman" w:hAnsi="Times New Roman"/>
          <w:sz w:val="28"/>
          <w:szCs w:val="28"/>
          <w:lang w:val="en-US"/>
        </w:rPr>
        <w:t>I</w:t>
      </w:r>
      <w:r w:rsidRPr="006B1BC7">
        <w:rPr>
          <w:rFonts w:ascii="Times New Roman" w:hAnsi="Times New Roman"/>
          <w:sz w:val="28"/>
          <w:szCs w:val="28"/>
        </w:rPr>
        <w:t xml:space="preserve"> группы.</w:t>
      </w:r>
    </w:p>
    <w:p w:rsidR="0077165C" w:rsidRPr="0077165C" w:rsidRDefault="00BC6D34" w:rsidP="006B1BC7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(Пункт 13 части 1 статьи 11 изложен в новой редакции в соответствии с Законом от 13.12.2019 № 77-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6B1BC7" w:rsidRPr="006B1BC7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В случае реализации центрами сервисного обслуживания для использования регистраторов расчетных операций, которые не внесены в Республиканский реестр регистраторов расчетных операций и на сервисное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обслуживание которых заключены соответствующие договоры, а также в случае внесения в конструкцию или программное обеспечение изменений, не предусмотренных конструкторско-технологической и программной документацией, к таким центрам сервисного обслуживания по решению органа доходов и сборов применяется финансовая санкция в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20 000 российских рублей за каждый реализованный регистратор расчетных операций, при этом его стоимость возвращается покупателю, а сам регистратор расчетных операций подлежит конфискации.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12.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Незаконный отказ в доступе должностного лица органа доходов и сборов на территории или в помещения субъекта хозяйствования, в отношении которого проводится проверка</w:t>
      </w:r>
    </w:p>
    <w:p w:rsidR="008F4EE0" w:rsidRPr="008F4EE0" w:rsidRDefault="008F4EE0" w:rsidP="008F4EE0">
      <w:pPr>
        <w:widowControl w:val="0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4EE0">
        <w:rPr>
          <w:rFonts w:ascii="Times New Roman" w:hAnsi="Times New Roman"/>
          <w:sz w:val="28"/>
          <w:szCs w:val="28"/>
        </w:rPr>
        <w:t>Незаконный отказ в доступе (в производственные, складские, торговые и иные помещения на территории, используемые субъектом хозяйствования для извлечения дохода либо связанные с содержанием объектов налогообложения) к проведению проверки должностного лица органа доходов и сборов, –</w:t>
      </w:r>
    </w:p>
    <w:p w:rsidR="0077165C" w:rsidRPr="0077165C" w:rsidRDefault="00BC6D34" w:rsidP="008F4EE0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1" w:history="1"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(Абзац первый статьи 12 изложен в новой редакции в соответствии с Законом от 13.12.2019 № 77-</w:t>
        </w:r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влечет применение штрафной (финансовой) санкции в размере 100 процентов от суммы расчетов за предыдущий месяц, но не менее 4 000 российский рублей и не более 60 000 российских рублей.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13.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и уплаты штрафных (финансовых) санкций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</w:t>
      </w:r>
      <w:hyperlink r:id="rId42" w:history="1"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1 статьи 13 утратила силу в соответствии с Законом от 13.12.2019 № 77-</w:t>
        </w:r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</w:t>
      </w:r>
      <w:hyperlink r:id="rId43" w:history="1"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2 статьи 13 утратила силу в соответствии с Законом от 13.12.2019 № 77-</w:t>
        </w:r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3. Суммы штрафных (финансовых) санкций, определенных статьями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br/>
        <w:t>11–12 настоящего Закона, подлежат перечислению субъектами хозяйствования в Республиканский бюджет Донецкой Народной Республики в сроки, установленные законодательством.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Статья 14.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Органы контроля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Контроль соблюдения субъектами хозяйствования установленного настоящим Законом порядка проведения расчетов за товары (предоставленные услуги, выполненные работы), других требований настоящего Закона и нормативных правовых актов, регламентирующих порядок проведения расчетов, и изданных в соответствии с настоящим Законом, осуществляют органы доходов и сборов путем проведения проверок в соответствии с законодательством Донецкой Народной Республики.</w:t>
      </w:r>
    </w:p>
    <w:p w:rsidR="00D7308E" w:rsidRPr="008F4EE0" w:rsidRDefault="0077165C" w:rsidP="008F4EE0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Перечень оснований для проведения проверок устанавливается законами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 5.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Заключительные и переходные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 15.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Переходные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Республиканскому органу исполнительной власти, реализующему государственную политику в сфере налогообложения и таможенного дела, в течение двух месяцев со дня вступления в силу настоящего Закона обеспечить разработку и утверждение нормативных правовых актов, предусмотренных настоящим Законом.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4752E" w:rsidRPr="00F47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Правительству</w:t>
      </w:r>
      <w:r w:rsidR="00F4752E"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в течение 3 месяцев со дня вступления в силу настоящего Закона, обеспечить разработку нормативных правовых актов, предусмотренных настоящим Законом.</w:t>
      </w:r>
    </w:p>
    <w:p w:rsidR="00F4752E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2 статьи 15 с изменениями, внесенными в соответствии с Законом от 01.02.2019 № 15-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3. Центральному Республиканскому Банку Донецкой Народной Республики привести свои нормативные правовые акты </w:t>
      </w:r>
      <w:proofErr w:type="gramStart"/>
      <w:r w:rsidRPr="0077165C">
        <w:rPr>
          <w:rFonts w:ascii="Times New Roman" w:eastAsia="Times New Roman" w:hAnsi="Times New Roman" w:cs="Times New Roman"/>
          <w:sz w:val="28"/>
          <w:szCs w:val="28"/>
        </w:rPr>
        <w:t>в соответствие с настоящим Законом в течение двух месяцев со дня вступления настоящего Закона в силу</w:t>
      </w:r>
      <w:proofErr w:type="gramEnd"/>
      <w:r w:rsidRPr="00771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4. Нормативные правовые акты </w:t>
      </w:r>
      <w:r w:rsidR="00F4752E" w:rsidRPr="00F47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Правительства</w:t>
      </w:r>
      <w:r w:rsidR="00F4752E" w:rsidRPr="0077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Республики, республиканских органов исполнительной власти, принятые до вступления в силу настоящего Закона, применяются в части, не противоречащей настоящему Закону.</w:t>
      </w:r>
    </w:p>
    <w:p w:rsidR="00F4752E" w:rsidRPr="0077165C" w:rsidRDefault="00BC6D34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(Часть 4 статьи 15 с изменениями, внесенными в соответствии с Законом от 01.02.2019 № 15-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F4752E" w:rsidRPr="00F4752E">
          <w:rPr>
            <w:rFonts w:ascii="Times New Roman" w:eastAsia="Calibri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5. Положения настоящего Закона в части обязательности применения регистраторов расчетных операций для платежных терминалов применяются по истечении трех месяцев со дня вступления настоящего Закона в силу.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6. </w:t>
      </w:r>
      <w:hyperlink r:id="rId46" w:history="1"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6 статьи 15 утратила силу в соответствии с Законом от 13.12.2019 № 77-</w:t>
        </w:r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8F4EE0" w:rsidRPr="008F4EE0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7. Внести в </w:t>
      </w:r>
      <w:hyperlink r:id="rId47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</w:t>
        </w:r>
        <w:r w:rsidRPr="009800A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25 декабря 2015 года</w:t>
        </w:r>
        <w:r w:rsidRPr="009800AA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9800A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 99-IHC «О налоговой системе»</w:t>
        </w:r>
      </w:hyperlink>
      <w:r w:rsidRPr="00771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19 января 2016 года)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в статье 155 слова «О применении регистраторов расчетных операций в сфере торговли, общественного питания и услуг» заменить словами «О регистрации расчетных операций при осуществлении наличных и (или) безналичных расчетов»;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часть 248.1 статьи 248 признать утратившей силу.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Статья 16.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Вступление настоящего Закона в силу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по истечении трех месяцев со дня его опубликования.</w:t>
      </w:r>
    </w:p>
    <w:p w:rsidR="005458BA" w:rsidRPr="003D4FEB" w:rsidRDefault="005458BA" w:rsidP="005458BA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Глава </w:t>
      </w:r>
    </w:p>
    <w:p w:rsidR="005458BA" w:rsidRPr="003D4FEB" w:rsidRDefault="005458BA" w:rsidP="005458BA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Донецкой Народн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33269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FEB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5458BA" w:rsidRPr="003D4FEB" w:rsidRDefault="005458BA" w:rsidP="005458BA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г. Донецк</w:t>
      </w:r>
    </w:p>
    <w:p w:rsidR="005458BA" w:rsidRPr="003D4FEB" w:rsidRDefault="00F53626" w:rsidP="005458BA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5458BA" w:rsidRPr="003D4FEB">
        <w:rPr>
          <w:rFonts w:ascii="Times New Roman" w:hAnsi="Times New Roman"/>
          <w:sz w:val="28"/>
          <w:szCs w:val="28"/>
        </w:rPr>
        <w:t xml:space="preserve"> 2017 года</w:t>
      </w:r>
    </w:p>
    <w:p w:rsidR="005458BA" w:rsidRPr="00A9665C" w:rsidRDefault="005458BA" w:rsidP="005458B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№ </w:t>
      </w:r>
      <w:r w:rsidR="00F53626">
        <w:rPr>
          <w:rFonts w:ascii="Times New Roman" w:hAnsi="Times New Roman"/>
          <w:sz w:val="28"/>
          <w:szCs w:val="28"/>
        </w:rPr>
        <w:t>177-IНС</w:t>
      </w:r>
    </w:p>
    <w:p w:rsidR="00CC529F" w:rsidRDefault="000952EC" w:rsidP="005458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695134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registratsii-raschetnyh-operatsij-pri-osushhestvlenii-nalichnyh-i-ili-beznalichnyh-raschet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registratsii-raschetnyh-operatsij-pri-osushhestvlenii-nalichnyh-i-ili-beznalichnyh-raschetov%2F&amp;4&amp;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529F" w:rsidSect="005458BA">
      <w:headerReference w:type="default" r:id="rId49"/>
      <w:footerReference w:type="default" r:id="rId5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34" w:rsidRDefault="00BC6D34">
      <w:pPr>
        <w:spacing w:after="0" w:line="240" w:lineRule="auto"/>
      </w:pPr>
      <w:r>
        <w:separator/>
      </w:r>
    </w:p>
  </w:endnote>
  <w:endnote w:type="continuationSeparator" w:id="0">
    <w:p w:rsidR="00BC6D34" w:rsidRDefault="00BC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D" w:rsidRDefault="00BC6D34" w:rsidP="00705663">
    <w:pPr>
      <w:pStyle w:val="a5"/>
      <w:framePr w:wrap="auto" w:vAnchor="text" w:hAnchor="margin" w:xAlign="right" w:y="1"/>
      <w:rPr>
        <w:rStyle w:val="a7"/>
        <w:rFonts w:cs="Calibri"/>
      </w:rPr>
    </w:pPr>
  </w:p>
  <w:p w:rsidR="002360DD" w:rsidRDefault="00BC6D34" w:rsidP="007740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34" w:rsidRDefault="00BC6D34">
      <w:pPr>
        <w:spacing w:after="0" w:line="240" w:lineRule="auto"/>
      </w:pPr>
      <w:r>
        <w:separator/>
      </w:r>
    </w:p>
  </w:footnote>
  <w:footnote w:type="continuationSeparator" w:id="0">
    <w:p w:rsidR="00BC6D34" w:rsidRDefault="00BC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90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8BA" w:rsidRPr="005458BA" w:rsidRDefault="005458B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8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8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8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7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458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32B" w:rsidRDefault="00BC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C"/>
    <w:rsid w:val="000952EC"/>
    <w:rsid w:val="001009DD"/>
    <w:rsid w:val="00161FAD"/>
    <w:rsid w:val="001A702E"/>
    <w:rsid w:val="001F77E7"/>
    <w:rsid w:val="00201377"/>
    <w:rsid w:val="002335ED"/>
    <w:rsid w:val="002E17DE"/>
    <w:rsid w:val="002E33E4"/>
    <w:rsid w:val="002F3959"/>
    <w:rsid w:val="003161F0"/>
    <w:rsid w:val="00332692"/>
    <w:rsid w:val="003D6136"/>
    <w:rsid w:val="00497AAF"/>
    <w:rsid w:val="00524F6E"/>
    <w:rsid w:val="005458BA"/>
    <w:rsid w:val="006B1BC7"/>
    <w:rsid w:val="00731F9C"/>
    <w:rsid w:val="0077165C"/>
    <w:rsid w:val="00796B5F"/>
    <w:rsid w:val="00833E7D"/>
    <w:rsid w:val="008B1A88"/>
    <w:rsid w:val="008F4EE0"/>
    <w:rsid w:val="00963660"/>
    <w:rsid w:val="009800AA"/>
    <w:rsid w:val="00AA2D3D"/>
    <w:rsid w:val="00AD45A7"/>
    <w:rsid w:val="00B115B7"/>
    <w:rsid w:val="00BC6D34"/>
    <w:rsid w:val="00C85BFD"/>
    <w:rsid w:val="00CC529F"/>
    <w:rsid w:val="00CF1411"/>
    <w:rsid w:val="00D4239B"/>
    <w:rsid w:val="00D56E36"/>
    <w:rsid w:val="00D578A4"/>
    <w:rsid w:val="00D71F88"/>
    <w:rsid w:val="00D7308E"/>
    <w:rsid w:val="00E345C9"/>
    <w:rsid w:val="00F4752E"/>
    <w:rsid w:val="00F53626"/>
    <w:rsid w:val="00F75494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65C"/>
  </w:style>
  <w:style w:type="paragraph" w:styleId="a5">
    <w:name w:val="footer"/>
    <w:basedOn w:val="a"/>
    <w:link w:val="a6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65C"/>
  </w:style>
  <w:style w:type="character" w:styleId="a7">
    <w:name w:val="page number"/>
    <w:basedOn w:val="a0"/>
    <w:uiPriority w:val="99"/>
    <w:rsid w:val="007716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8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65C"/>
  </w:style>
  <w:style w:type="paragraph" w:styleId="a5">
    <w:name w:val="footer"/>
    <w:basedOn w:val="a"/>
    <w:link w:val="a6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65C"/>
  </w:style>
  <w:style w:type="character" w:styleId="a7">
    <w:name w:val="page number"/>
    <w:basedOn w:val="a0"/>
    <w:uiPriority w:val="99"/>
    <w:rsid w:val="007716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8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online.su/download/15-iins-o-vnesenii-izmenenij-v-zakon-donetskoj-narodnoj-respubliki-o-registratsii-raschetnyh-operatsij-pri-osushhestvlenii-nalichnyh-i-ili-beznalichnyh-raschetov/" TargetMode="External"/><Relationship Id="rId18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26" Type="http://schemas.openxmlformats.org/officeDocument/2006/relationships/hyperlink" Target="https://dnronline.su/download/o-vnesenii-izmenenij-v-stati-3-i-5-zakona-donetskoj-narodnoj-respubliki-o-registratsii-raschetnyh-operatsij-pri-osushhestvlenii-nalichnyh-i-ili-beznalichnyh-raschetov-prinyat-postanovleniem-narodnog/" TargetMode="External"/><Relationship Id="rId39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34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2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7" Type="http://schemas.openxmlformats.org/officeDocument/2006/relationships/hyperlink" Target="https://dnronline.su/download/99-ins-o-nalogovoj-sisteme-dejstvuyushhaya-redaktsiya-po-sostoyaniyu-na-08-10-2019g/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17" Type="http://schemas.openxmlformats.org/officeDocument/2006/relationships/hyperlink" Target="https://dnronline.su/download/99-ins-o-nalogovoj-sisteme-dejstvuyushhaya-redaktsiya-po-sostoyaniyu-na-08-10-2019g/" TargetMode="External"/><Relationship Id="rId25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33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38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6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20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29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1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24" Type="http://schemas.openxmlformats.org/officeDocument/2006/relationships/hyperlink" Target="https://dnronline.su/download/15-iins-o-vnesenii-izmenenij-v-zakon-donetskoj-narodnoj-respubliki-o-registratsii-raschetnyh-operatsij-pri-osushhestvlenii-nalichnyh-i-ili-beznalichnyh-raschetov/" TargetMode="External"/><Relationship Id="rId32" Type="http://schemas.openxmlformats.org/officeDocument/2006/relationships/hyperlink" Target="https://dnronline.su/download/15-iins-o-vnesenii-izmenenij-v-zakon-donetskoj-narodnoj-respubliki-o-registratsii-raschetnyh-operatsij-pri-osushhestvlenii-nalichnyh-i-ili-beznalichnyh-raschetov/" TargetMode="External"/><Relationship Id="rId37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0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5" Type="http://schemas.openxmlformats.org/officeDocument/2006/relationships/hyperlink" Target="https://dnronline.su/download/15-iins-o-vnesenii-izmenenij-v-zakon-donetskoj-narodnoj-respubliki-o-registratsii-raschetnyh-operatsij-pri-osushhestvlenii-nalichnyh-i-ili-beznalichnyh-raschet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nronline.su/download/o-vnesenii-izmenenij-v-stati-3-i-5-zakona-donetskoj-narodnoj-respubliki-o-registratsii-raschetnyh-operatsij-pri-osushhestvlenii-nalichnyh-i-ili-beznalichnyh-raschetov-prinyat-postanovleniem-narodnog/" TargetMode="External"/><Relationship Id="rId23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28" Type="http://schemas.openxmlformats.org/officeDocument/2006/relationships/hyperlink" Target="https://dnronline.su/download/o-vnesenii-izmenenij-v-stati-3-i-5-zakona-donetskoj-narodnoj-respubliki-o-registratsii-raschetnyh-operatsij-pri-osushhestvlenii-nalichnyh-i-ili-beznalichnyh-raschetov-prinyat-postanovleniem-narodnog/" TargetMode="External"/><Relationship Id="rId36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19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31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4" Type="http://schemas.openxmlformats.org/officeDocument/2006/relationships/hyperlink" Target="https://dnronline.su/download/15-iins-o-vnesenii-izmenenij-v-zakon-donetskoj-narodnoj-respubliki-o-registratsii-raschetnyh-operatsij-pri-osushhestvlenii-nalichnyh-i-ili-beznalichnyh-raschetov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nronline.su/download/15-iins-o-vnesenii-izmenenij-v-zakon-donetskoj-narodnoj-respubliki-o-registratsii-raschetnyh-operatsij-pri-osushhestvlenii-nalichnyh-i-ili-beznalichnyh-raschetov/" TargetMode="External"/><Relationship Id="rId14" Type="http://schemas.openxmlformats.org/officeDocument/2006/relationships/hyperlink" Target="https://dnronline.su/download/99-ins-o-nalogovoj-sisteme-dejstvuyushhaya-redaktsiya-po-sostoyaniyu-na-08-10-2019g/" TargetMode="External"/><Relationship Id="rId22" Type="http://schemas.openxmlformats.org/officeDocument/2006/relationships/hyperlink" Target="https://dnronline.su/download/o-vnesenii-izmenenij-v-stati-3-i-5-zakona-donetskoj-narodnoj-respubliki-o-registratsii-raschetnyh-operatsij-pri-osushhestvlenii-nalichnyh-i-ili-beznalichnyh-raschetov-prinyat-postanovleniem-narodnog/" TargetMode="External"/><Relationship Id="rId27" Type="http://schemas.openxmlformats.org/officeDocument/2006/relationships/hyperlink" Target="https://dnronline.su/download/o-vnesenii-izmenenij-v-stati-3-i-5-zakona-donetskoj-narodnoj-respubliki-o-registratsii-raschetnyh-operatsij-pri-osushhestvlenii-nalichnyh-i-ili-beznalichnyh-raschetov-prinyat-postanovleniem-narodnog/" TargetMode="External"/><Relationship Id="rId30" Type="http://schemas.openxmlformats.org/officeDocument/2006/relationships/hyperlink" Target="https://dnronline.su/download/15-iins-o-vnesenii-izmenenij-v-zakon-donetskoj-narodnoj-respubliki-o-registratsii-raschetnyh-operatsij-pri-osushhestvlenii-nalichnyh-i-ili-beznalichnyh-raschetov/" TargetMode="External"/><Relationship Id="rId35" Type="http://schemas.openxmlformats.org/officeDocument/2006/relationships/hyperlink" Target="https://dnronline.su/download/15-iins-o-vnesenii-izmenenij-v-zakon-donetskoj-narodnoj-respubliki-o-registratsii-raschetnyh-operatsij-pri-osushhestvlenii-nalichnyh-i-ili-beznalichnyh-raschetov/" TargetMode="External"/><Relationship Id="rId43" Type="http://schemas.openxmlformats.org/officeDocument/2006/relationships/hyperlink" Target="https://dnronline.su/download/77-iins-o-vnesenii-izmenenij-v-zakon-donetskoj-narodnoj-respubliki-o-registratsii-raschetnyh-operatsij-pri-osushhestvlenii-nalichnyh-i-ili-beznalichnyh-raschetov-i-v-statyu-155-zakona-donetskoj-narodn/" TargetMode="External"/><Relationship Id="rId48" Type="http://schemas.openxmlformats.org/officeDocument/2006/relationships/image" Target="media/image2.gif"/><Relationship Id="rId8" Type="http://schemas.openxmlformats.org/officeDocument/2006/relationships/hyperlink" Target="https://dnronline.su/download/o-vnesenii-izmenenij-v-stati-3-i-5-zakona-donetskoj-narodnoj-respubliki-o-registratsii-raschetnyh-operatsij-pri-osushhestvlenii-nalichnyh-i-ili-beznalichnyh-raschetov-prinyat-postanovleniem-narodno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7634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Наталья Геннадиевна</dc:creator>
  <cp:lastModifiedBy>user</cp:lastModifiedBy>
  <cp:revision>7</cp:revision>
  <cp:lastPrinted>2017-05-06T14:40:00Z</cp:lastPrinted>
  <dcterms:created xsi:type="dcterms:W3CDTF">2019-12-23T09:03:00Z</dcterms:created>
  <dcterms:modified xsi:type="dcterms:W3CDTF">2020-02-07T11:44:00Z</dcterms:modified>
</cp:coreProperties>
</file>