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1B" w:rsidRPr="00887D7B" w:rsidRDefault="0015741B" w:rsidP="0015741B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887D7B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F04DE58" wp14:editId="18D29F6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1B" w:rsidRPr="00887D7B" w:rsidRDefault="00AD543C" w:rsidP="006B36F2">
      <w:pPr>
        <w:widowControl w:val="0"/>
        <w:suppressAutoHyphens/>
        <w:autoSpaceDN w:val="0"/>
        <w:spacing w:before="200"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15741B" w:rsidRPr="00887D7B" w:rsidRDefault="0015741B" w:rsidP="0015741B">
      <w:pPr>
        <w:shd w:val="clear" w:color="auto" w:fill="FFFFFF"/>
        <w:jc w:val="center"/>
        <w:rPr>
          <w:rFonts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15741B" w:rsidRPr="00EB234D" w:rsidRDefault="0015741B" w:rsidP="0015741B">
      <w:pPr>
        <w:tabs>
          <w:tab w:val="left" w:pos="4678"/>
        </w:tabs>
        <w:spacing w:line="276" w:lineRule="auto"/>
        <w:ind w:left="4678"/>
        <w:jc w:val="both"/>
        <w:rPr>
          <w:b/>
          <w:bCs/>
          <w:sz w:val="28"/>
          <w:szCs w:val="28"/>
        </w:rPr>
      </w:pPr>
    </w:p>
    <w:p w:rsidR="0015741B" w:rsidRPr="00EB234D" w:rsidRDefault="0015741B" w:rsidP="0015741B">
      <w:pPr>
        <w:tabs>
          <w:tab w:val="left" w:pos="4678"/>
        </w:tabs>
        <w:spacing w:line="276" w:lineRule="auto"/>
        <w:ind w:left="4678"/>
        <w:jc w:val="both"/>
        <w:rPr>
          <w:b/>
          <w:bCs/>
          <w:sz w:val="28"/>
          <w:szCs w:val="28"/>
        </w:rPr>
      </w:pPr>
    </w:p>
    <w:p w:rsidR="0015741B" w:rsidRDefault="005D25F8" w:rsidP="0015741B">
      <w:pPr>
        <w:spacing w:line="276" w:lineRule="auto"/>
        <w:jc w:val="center"/>
        <w:rPr>
          <w:b/>
          <w:sz w:val="28"/>
        </w:rPr>
      </w:pPr>
      <w:r w:rsidRPr="00AE0FFE">
        <w:rPr>
          <w:b/>
          <w:sz w:val="28"/>
          <w:szCs w:val="28"/>
        </w:rPr>
        <w:t>О ВНЕСЕНИИ ИЗМЕНЕНИЙ В ЗАКОНЫ ДОНЕЦКОЙ НАРОДНОЙ РЕСПУБЛИКИ «</w:t>
      </w:r>
      <w:r w:rsidRPr="00AE0FFE">
        <w:rPr>
          <w:b/>
          <w:bCs/>
          <w:sz w:val="28"/>
          <w:szCs w:val="28"/>
        </w:rPr>
        <w:t>О ЦЕНТРАЛЬНОМ РЕСПУБЛИКАНСКОМ БАНКЕ ДОНЕЦКОЙ НАРОДНОЙ РЕСПУБЛИКИ</w:t>
      </w:r>
      <w:r w:rsidRPr="00AE0FFE">
        <w:rPr>
          <w:b/>
          <w:sz w:val="28"/>
          <w:szCs w:val="28"/>
        </w:rPr>
        <w:t>» И «О НАЛОГОВОЙ СИСТЕМЕ»</w:t>
      </w:r>
      <w:r w:rsidR="0015741B" w:rsidRPr="0015741B">
        <w:rPr>
          <w:b/>
          <w:sz w:val="28"/>
        </w:rPr>
        <w:t xml:space="preserve"> </w:t>
      </w:r>
    </w:p>
    <w:p w:rsidR="0015741B" w:rsidRPr="00873A31" w:rsidRDefault="0015741B" w:rsidP="0015741B">
      <w:pPr>
        <w:spacing w:line="276" w:lineRule="auto"/>
        <w:jc w:val="center"/>
        <w:rPr>
          <w:b/>
          <w:sz w:val="28"/>
        </w:rPr>
      </w:pPr>
    </w:p>
    <w:p w:rsidR="0015741B" w:rsidRDefault="0015741B" w:rsidP="0015741B">
      <w:pPr>
        <w:spacing w:line="276" w:lineRule="auto"/>
        <w:jc w:val="center"/>
        <w:rPr>
          <w:b/>
          <w:bCs/>
          <w:sz w:val="28"/>
        </w:rPr>
      </w:pPr>
    </w:p>
    <w:p w:rsidR="0015741B" w:rsidRDefault="0015741B" w:rsidP="0015741B">
      <w:pPr>
        <w:spacing w:line="276" w:lineRule="auto"/>
        <w:jc w:val="center"/>
        <w:rPr>
          <w:b/>
          <w:sz w:val="28"/>
          <w:szCs w:val="28"/>
        </w:rPr>
      </w:pPr>
      <w:r w:rsidRPr="00887D7B">
        <w:rPr>
          <w:b/>
          <w:sz w:val="28"/>
          <w:szCs w:val="28"/>
        </w:rPr>
        <w:t>Принят По</w:t>
      </w:r>
      <w:r>
        <w:rPr>
          <w:b/>
          <w:sz w:val="28"/>
          <w:szCs w:val="28"/>
        </w:rPr>
        <w:t>становлением Народного Совета 28</w:t>
      </w:r>
      <w:r w:rsidRPr="00887D7B">
        <w:rPr>
          <w:b/>
          <w:sz w:val="28"/>
          <w:szCs w:val="28"/>
        </w:rPr>
        <w:t xml:space="preserve"> марта 2020 года</w:t>
      </w:r>
    </w:p>
    <w:p w:rsidR="0015741B" w:rsidRDefault="0015741B" w:rsidP="0015741B">
      <w:pPr>
        <w:spacing w:line="276" w:lineRule="auto"/>
        <w:jc w:val="center"/>
        <w:rPr>
          <w:b/>
          <w:bCs/>
          <w:sz w:val="28"/>
        </w:rPr>
      </w:pPr>
    </w:p>
    <w:p w:rsidR="0015741B" w:rsidRPr="008B70DD" w:rsidRDefault="0015741B" w:rsidP="0015741B">
      <w:pPr>
        <w:jc w:val="center"/>
        <w:rPr>
          <w:b/>
          <w:bCs/>
          <w:sz w:val="28"/>
        </w:rPr>
      </w:pPr>
    </w:p>
    <w:p w:rsidR="00E361A8" w:rsidRPr="00AE0FFE" w:rsidRDefault="00E361A8" w:rsidP="0019562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E0FFE">
        <w:rPr>
          <w:b/>
          <w:sz w:val="28"/>
          <w:szCs w:val="28"/>
        </w:rPr>
        <w:t>Статья</w:t>
      </w:r>
      <w:r w:rsidR="00195629">
        <w:rPr>
          <w:b/>
          <w:sz w:val="28"/>
          <w:szCs w:val="28"/>
        </w:rPr>
        <w:t> </w:t>
      </w:r>
      <w:r w:rsidRPr="00AE0FFE">
        <w:rPr>
          <w:b/>
          <w:sz w:val="28"/>
          <w:szCs w:val="28"/>
        </w:rPr>
        <w:t>1</w:t>
      </w:r>
    </w:p>
    <w:p w:rsidR="00E361A8" w:rsidRPr="00AE0FFE" w:rsidRDefault="00E361A8" w:rsidP="0019562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E0FFE">
        <w:rPr>
          <w:sz w:val="28"/>
          <w:szCs w:val="28"/>
        </w:rPr>
        <w:t xml:space="preserve">Внести в </w:t>
      </w:r>
      <w:hyperlink r:id="rId10" w:history="1">
        <w:r w:rsidRPr="00A16137">
          <w:rPr>
            <w:rStyle w:val="af1"/>
            <w:sz w:val="28"/>
            <w:szCs w:val="28"/>
          </w:rPr>
          <w:t xml:space="preserve">Закон Донецкой Народной Республики </w:t>
        </w:r>
        <w:r w:rsidR="00195629" w:rsidRPr="00A16137">
          <w:rPr>
            <w:rStyle w:val="af1"/>
            <w:sz w:val="28"/>
            <w:szCs w:val="28"/>
          </w:rPr>
          <w:br/>
        </w:r>
        <w:r w:rsidRPr="00A16137">
          <w:rPr>
            <w:rStyle w:val="af1"/>
            <w:sz w:val="28"/>
            <w:szCs w:val="28"/>
          </w:rPr>
          <w:t>от 26 апреля 2019 года № </w:t>
        </w:r>
        <w:r w:rsidRPr="00A16137">
          <w:rPr>
            <w:rStyle w:val="af1"/>
            <w:rFonts w:eastAsia="Calibri" w:cs="Mangal"/>
            <w:kern w:val="3"/>
            <w:sz w:val="28"/>
            <w:szCs w:val="28"/>
            <w:lang w:eastAsia="zh-CN" w:bidi="hi-IN"/>
          </w:rPr>
          <w:t>32-IIНС</w:t>
        </w:r>
        <w:r w:rsidRPr="00A16137">
          <w:rPr>
            <w:rStyle w:val="af1"/>
            <w:sz w:val="28"/>
            <w:szCs w:val="28"/>
          </w:rPr>
          <w:t xml:space="preserve"> «О Центральном Республиканском Банке </w:t>
        </w:r>
        <w:r w:rsidR="00577F46" w:rsidRPr="00A16137">
          <w:rPr>
            <w:rStyle w:val="af1"/>
            <w:sz w:val="28"/>
            <w:szCs w:val="28"/>
          </w:rPr>
          <w:br/>
        </w:r>
        <w:r w:rsidRPr="00A16137">
          <w:rPr>
            <w:rStyle w:val="af1"/>
            <w:sz w:val="28"/>
            <w:szCs w:val="28"/>
          </w:rPr>
          <w:t>Донецкой Народной Республики»</w:t>
        </w:r>
      </w:hyperlink>
      <w:bookmarkStart w:id="0" w:name="_GoBack"/>
      <w:bookmarkEnd w:id="0"/>
      <w:r w:rsidRPr="00AE0FFE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4 мая 2019 года) следующие изменения:</w:t>
      </w:r>
    </w:p>
    <w:p w:rsidR="00577F46" w:rsidRPr="00AE0FFE" w:rsidRDefault="00E361A8" w:rsidP="0019562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E0FFE">
        <w:rPr>
          <w:sz w:val="28"/>
          <w:szCs w:val="28"/>
        </w:rPr>
        <w:t>1)</w:t>
      </w:r>
      <w:r w:rsidR="00195629">
        <w:rPr>
          <w:sz w:val="28"/>
          <w:szCs w:val="28"/>
        </w:rPr>
        <w:t> </w:t>
      </w:r>
      <w:r w:rsidR="00577F46" w:rsidRPr="00AE0FFE">
        <w:rPr>
          <w:spacing w:val="2"/>
          <w:sz w:val="28"/>
          <w:szCs w:val="28"/>
        </w:rPr>
        <w:t>часть 1 статьи 73 изложить в следующей редакции:</w:t>
      </w:r>
    </w:p>
    <w:p w:rsidR="00577F46" w:rsidRPr="00AE0FFE" w:rsidRDefault="00577F46" w:rsidP="0019562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E0FFE">
        <w:rPr>
          <w:spacing w:val="2"/>
          <w:sz w:val="28"/>
          <w:szCs w:val="28"/>
        </w:rPr>
        <w:t>«1. Максимальный размер риска на одного заемщика или группу связанных заемщиков Центрального Республиканского Банка</w:t>
      </w:r>
      <w:r w:rsidRPr="00AE0FFE">
        <w:t xml:space="preserve"> </w:t>
      </w:r>
      <w:r w:rsidRPr="00AE0FFE">
        <w:rPr>
          <w:spacing w:val="2"/>
          <w:sz w:val="28"/>
          <w:szCs w:val="28"/>
        </w:rPr>
        <w:t xml:space="preserve">по </w:t>
      </w:r>
      <w:r w:rsidRPr="00AE0FFE">
        <w:rPr>
          <w:spacing w:val="2"/>
          <w:sz w:val="28"/>
          <w:szCs w:val="28"/>
        </w:rPr>
        <w:br/>
        <w:t>кредитам, не обеспеченным государственными гарантиями Донецкой Народной Республики, не может превышать пятнадцати процентов от величины собственных средств (капитала) Центрального Республиканского Банка.»;</w:t>
      </w:r>
    </w:p>
    <w:p w:rsidR="00E361A8" w:rsidRPr="00AE0FFE" w:rsidRDefault="00E361A8" w:rsidP="0019562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E0FFE">
        <w:rPr>
          <w:spacing w:val="2"/>
          <w:sz w:val="28"/>
          <w:szCs w:val="28"/>
        </w:rPr>
        <w:t>2) дополнить статьей 73</w:t>
      </w:r>
      <w:r w:rsidRPr="00AE0FFE">
        <w:rPr>
          <w:spacing w:val="2"/>
          <w:sz w:val="28"/>
          <w:szCs w:val="28"/>
          <w:vertAlign w:val="superscript"/>
        </w:rPr>
        <w:t>1</w:t>
      </w:r>
      <w:r w:rsidRPr="00AE0FFE">
        <w:rPr>
          <w:spacing w:val="2"/>
          <w:sz w:val="28"/>
          <w:szCs w:val="28"/>
        </w:rPr>
        <w:t xml:space="preserve"> следующего содержания:</w:t>
      </w:r>
    </w:p>
    <w:p w:rsidR="006B36F2" w:rsidRDefault="006B36F2" w:rsidP="00195629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E361A8" w:rsidRPr="00AE0FFE" w:rsidRDefault="00E361A8" w:rsidP="0019562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E0FFE">
        <w:rPr>
          <w:sz w:val="28"/>
          <w:szCs w:val="28"/>
        </w:rPr>
        <w:lastRenderedPageBreak/>
        <w:t>«Статья</w:t>
      </w:r>
      <w:r w:rsidR="00195629">
        <w:rPr>
          <w:sz w:val="28"/>
          <w:szCs w:val="28"/>
        </w:rPr>
        <w:t> </w:t>
      </w:r>
      <w:r w:rsidRPr="00AE0FFE">
        <w:rPr>
          <w:sz w:val="28"/>
          <w:szCs w:val="28"/>
        </w:rPr>
        <w:t>73</w:t>
      </w:r>
      <w:r w:rsidRPr="00AE0FFE">
        <w:rPr>
          <w:sz w:val="28"/>
          <w:szCs w:val="28"/>
          <w:vertAlign w:val="superscript"/>
        </w:rPr>
        <w:t>1</w:t>
      </w:r>
      <w:r w:rsidRPr="00AE0FFE">
        <w:rPr>
          <w:sz w:val="28"/>
          <w:szCs w:val="28"/>
        </w:rPr>
        <w:t xml:space="preserve">. </w:t>
      </w:r>
      <w:r w:rsidRPr="00AE0FFE">
        <w:rPr>
          <w:b/>
          <w:sz w:val="28"/>
          <w:szCs w:val="28"/>
        </w:rPr>
        <w:t>Особенности обращения взыскания на имущество заемщиков</w:t>
      </w:r>
    </w:p>
    <w:p w:rsidR="00E361A8" w:rsidRPr="00AE0FFE" w:rsidRDefault="00E361A8" w:rsidP="0019562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E0FFE">
        <w:rPr>
          <w:iCs/>
          <w:sz w:val="28"/>
          <w:szCs w:val="28"/>
          <w:shd w:val="clear" w:color="auto" w:fill="FFFFFF"/>
        </w:rPr>
        <w:t xml:space="preserve">Центральный Республиканский Банк имеет преимущественное право на </w:t>
      </w:r>
      <w:r w:rsidRPr="00AE0FFE">
        <w:rPr>
          <w:rStyle w:val="af4"/>
          <w:rFonts w:eastAsiaTheme="minorEastAsia"/>
          <w:i w:val="0"/>
          <w:iCs w:val="0"/>
          <w:color w:val="auto"/>
          <w:sz w:val="28"/>
          <w:szCs w:val="28"/>
        </w:rPr>
        <w:t xml:space="preserve">обращение взыскания на денежные средства и имущество заемщиков, выступающее предметом </w:t>
      </w:r>
      <w:proofErr w:type="spellStart"/>
      <w:r w:rsidRPr="00AE0FFE">
        <w:rPr>
          <w:rStyle w:val="af4"/>
          <w:rFonts w:eastAsiaTheme="minorEastAsia"/>
          <w:i w:val="0"/>
          <w:iCs w:val="0"/>
          <w:color w:val="auto"/>
          <w:sz w:val="28"/>
          <w:szCs w:val="28"/>
        </w:rPr>
        <w:t>обеспечени</w:t>
      </w:r>
      <w:proofErr w:type="spellEnd"/>
      <w:r w:rsidR="00E004AE" w:rsidRPr="00AE0FFE">
        <w:rPr>
          <w:rStyle w:val="af4"/>
          <w:rFonts w:eastAsiaTheme="minorEastAsia"/>
          <w:i w:val="0"/>
          <w:iCs w:val="0"/>
          <w:color w:val="auto"/>
          <w:sz w:val="28"/>
          <w:szCs w:val="28"/>
          <w:lang w:val="uk-UA"/>
        </w:rPr>
        <w:t>я</w:t>
      </w:r>
      <w:r w:rsidRPr="00AE0FFE">
        <w:rPr>
          <w:rStyle w:val="af4"/>
          <w:rFonts w:eastAsiaTheme="minorEastAsia"/>
          <w:i w:val="0"/>
          <w:iCs w:val="0"/>
          <w:color w:val="auto"/>
          <w:sz w:val="28"/>
          <w:szCs w:val="28"/>
        </w:rPr>
        <w:t xml:space="preserve"> исполнения обязательств по кредитным договорам, заключенным с</w:t>
      </w:r>
      <w:r w:rsidRPr="00AE0FFE">
        <w:rPr>
          <w:rStyle w:val="af4"/>
          <w:rFonts w:eastAsiaTheme="minorEastAsia"/>
          <w:color w:val="auto"/>
          <w:sz w:val="28"/>
          <w:szCs w:val="28"/>
        </w:rPr>
        <w:t xml:space="preserve"> </w:t>
      </w:r>
      <w:r w:rsidRPr="00AE0FFE">
        <w:rPr>
          <w:iCs/>
          <w:sz w:val="28"/>
          <w:szCs w:val="28"/>
          <w:shd w:val="clear" w:color="auto" w:fill="FFFFFF"/>
        </w:rPr>
        <w:t>Центральным Республиканским Банком с учетом особенностей, установленных указами Главы Д</w:t>
      </w:r>
      <w:r w:rsidR="00195629">
        <w:rPr>
          <w:iCs/>
          <w:sz w:val="28"/>
          <w:szCs w:val="28"/>
          <w:shd w:val="clear" w:color="auto" w:fill="FFFFFF"/>
        </w:rPr>
        <w:t>онецкой Народной Республики.»;</w:t>
      </w:r>
    </w:p>
    <w:p w:rsidR="00E361A8" w:rsidRPr="00AE0FFE" w:rsidRDefault="00577F46" w:rsidP="0019562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E0FFE">
        <w:rPr>
          <w:sz w:val="28"/>
          <w:szCs w:val="28"/>
        </w:rPr>
        <w:t>3</w:t>
      </w:r>
      <w:r w:rsidR="00E361A8" w:rsidRPr="00AE0FFE">
        <w:rPr>
          <w:sz w:val="28"/>
          <w:szCs w:val="28"/>
        </w:rPr>
        <w:t>)</w:t>
      </w:r>
      <w:r w:rsidR="00195629">
        <w:rPr>
          <w:sz w:val="28"/>
          <w:szCs w:val="28"/>
        </w:rPr>
        <w:t> </w:t>
      </w:r>
      <w:r w:rsidR="00E361A8" w:rsidRPr="00AE0FFE">
        <w:rPr>
          <w:sz w:val="28"/>
          <w:szCs w:val="28"/>
        </w:rPr>
        <w:t>статью 81 дополнить частью 9 следующего содержания:</w:t>
      </w:r>
    </w:p>
    <w:p w:rsidR="00E361A8" w:rsidRPr="00AE0FFE" w:rsidRDefault="00E361A8" w:rsidP="0019562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E0FFE">
        <w:rPr>
          <w:sz w:val="28"/>
          <w:szCs w:val="28"/>
        </w:rPr>
        <w:t>«9.</w:t>
      </w:r>
      <w:r w:rsidR="00195629">
        <w:rPr>
          <w:sz w:val="28"/>
          <w:szCs w:val="28"/>
        </w:rPr>
        <w:t> </w:t>
      </w:r>
      <w:r w:rsidRPr="00AE0FFE">
        <w:rPr>
          <w:sz w:val="28"/>
          <w:szCs w:val="28"/>
        </w:rPr>
        <w:t xml:space="preserve">В период действия особого правового режима либо режима повышенной готовности указами Главы Донецкой Народной Республики могут устанавливаться особенности условий и порядка оказания банковских и финансовых услуг, включая определение процентной ставки по операциям Центрального Республиканского Банка. Нормативные правовые акты Центрального Республиканского Банка, изданные во исполнение данных указов Главы Донецкой Народной Республики, государственной регистрации не подлежат.». </w:t>
      </w:r>
    </w:p>
    <w:p w:rsidR="00E361A8" w:rsidRPr="00AE0FFE" w:rsidRDefault="00E361A8" w:rsidP="0019562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E0FFE">
        <w:rPr>
          <w:b/>
          <w:sz w:val="28"/>
          <w:szCs w:val="28"/>
        </w:rPr>
        <w:t>Статья</w:t>
      </w:r>
      <w:r w:rsidR="00195629">
        <w:rPr>
          <w:b/>
          <w:sz w:val="28"/>
          <w:szCs w:val="28"/>
        </w:rPr>
        <w:t> </w:t>
      </w:r>
      <w:r w:rsidRPr="00AE0FFE">
        <w:rPr>
          <w:b/>
          <w:sz w:val="28"/>
          <w:szCs w:val="28"/>
        </w:rPr>
        <w:t>2</w:t>
      </w:r>
    </w:p>
    <w:p w:rsidR="0015741B" w:rsidRDefault="00E361A8" w:rsidP="006B36F2">
      <w:pPr>
        <w:spacing w:line="276" w:lineRule="auto"/>
        <w:ind w:firstLine="709"/>
        <w:jc w:val="both"/>
        <w:rPr>
          <w:sz w:val="28"/>
        </w:rPr>
      </w:pPr>
      <w:proofErr w:type="gramStart"/>
      <w:r w:rsidRPr="00AE0FFE">
        <w:rPr>
          <w:sz w:val="28"/>
          <w:szCs w:val="28"/>
        </w:rPr>
        <w:t xml:space="preserve">Внести в пункт 47.9 статьи 47 </w:t>
      </w:r>
      <w:hyperlink r:id="rId11" w:history="1">
        <w:r w:rsidRPr="00A16137">
          <w:rPr>
            <w:rStyle w:val="af1"/>
            <w:sz w:val="28"/>
            <w:szCs w:val="28"/>
          </w:rPr>
          <w:t xml:space="preserve">Закона Донецкой Народной Республики </w:t>
        </w:r>
        <w:r w:rsidR="003D3D0A" w:rsidRPr="00A16137">
          <w:rPr>
            <w:rStyle w:val="af1"/>
            <w:sz w:val="28"/>
            <w:szCs w:val="28"/>
          </w:rPr>
          <w:br/>
        </w:r>
        <w:r w:rsidRPr="00A16137">
          <w:rPr>
            <w:rStyle w:val="af1"/>
            <w:sz w:val="28"/>
            <w:szCs w:val="28"/>
          </w:rPr>
          <w:t>от 25 декабря 2015 года № 99-IHC «О налоговой системе»</w:t>
        </w:r>
      </w:hyperlink>
      <w:r w:rsidRPr="00AE0FFE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Pr="00AE0FFE">
        <w:rPr>
          <w:sz w:val="28"/>
          <w:szCs w:val="28"/>
        </w:rPr>
        <w:br/>
        <w:t>19 января 2016 года) изменение, дополнив его словами «, за исключением отягощений (обременений), устанавливаемых в качестве обеспечения по кредитным договорам Центрального Республиканского Банка Донецкой Народной Республики».</w:t>
      </w:r>
      <w:r w:rsidR="0015741B" w:rsidRPr="0015741B">
        <w:rPr>
          <w:sz w:val="28"/>
        </w:rPr>
        <w:t xml:space="preserve"> </w:t>
      </w:r>
      <w:proofErr w:type="gramEnd"/>
    </w:p>
    <w:p w:rsidR="0015741B" w:rsidRPr="00873A31" w:rsidRDefault="0015741B" w:rsidP="0015741B">
      <w:pPr>
        <w:spacing w:line="276" w:lineRule="auto"/>
        <w:ind w:firstLine="709"/>
        <w:jc w:val="both"/>
        <w:rPr>
          <w:sz w:val="28"/>
        </w:rPr>
      </w:pPr>
    </w:p>
    <w:p w:rsidR="0015741B" w:rsidRDefault="0015741B" w:rsidP="0015741B">
      <w:pPr>
        <w:pStyle w:val="af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41B" w:rsidRDefault="0015741B" w:rsidP="0015741B">
      <w:pPr>
        <w:pStyle w:val="af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41B" w:rsidRPr="00887D7B" w:rsidRDefault="0015741B" w:rsidP="0015741B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887D7B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15741B" w:rsidRPr="00887D7B" w:rsidRDefault="0015741B" w:rsidP="0015741B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887D7B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887D7B">
        <w:rPr>
          <w:rFonts w:cs="Mangal"/>
          <w:kern w:val="3"/>
          <w:sz w:val="28"/>
          <w:szCs w:val="28"/>
          <w:lang w:eastAsia="zh-CN" w:bidi="hi-IN"/>
        </w:rPr>
        <w:tab/>
      </w:r>
      <w:r w:rsidRPr="00887D7B">
        <w:rPr>
          <w:rFonts w:cs="Mangal"/>
          <w:kern w:val="3"/>
          <w:sz w:val="28"/>
          <w:szCs w:val="28"/>
          <w:lang w:eastAsia="zh-CN" w:bidi="hi-IN"/>
        </w:rPr>
        <w:tab/>
      </w:r>
      <w:r w:rsidRPr="00887D7B">
        <w:rPr>
          <w:rFonts w:cs="Mangal"/>
          <w:kern w:val="3"/>
          <w:sz w:val="28"/>
          <w:szCs w:val="28"/>
          <w:lang w:eastAsia="zh-CN" w:bidi="hi-IN"/>
        </w:rPr>
        <w:tab/>
      </w:r>
      <w:r w:rsidRPr="00887D7B">
        <w:rPr>
          <w:rFonts w:cs="Mangal"/>
          <w:kern w:val="3"/>
          <w:sz w:val="28"/>
          <w:szCs w:val="28"/>
          <w:lang w:eastAsia="zh-CN" w:bidi="hi-IN"/>
        </w:rPr>
        <w:tab/>
      </w:r>
      <w:r w:rsidRPr="00887D7B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AD543C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887D7B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887D7B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15741B" w:rsidRPr="00887D7B" w:rsidRDefault="0015741B" w:rsidP="0015741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887D7B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15741B" w:rsidRPr="00887D7B" w:rsidRDefault="00A16137" w:rsidP="0015741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28 марта</w:t>
      </w:r>
      <w:r w:rsidR="0015741B" w:rsidRPr="00887D7B">
        <w:rPr>
          <w:rFonts w:cs="Mangal"/>
          <w:kern w:val="3"/>
          <w:sz w:val="28"/>
          <w:szCs w:val="28"/>
          <w:lang w:eastAsia="zh-CN" w:bidi="hi-IN"/>
        </w:rPr>
        <w:t xml:space="preserve"> 2020 года</w:t>
      </w:r>
    </w:p>
    <w:p w:rsidR="0015741B" w:rsidRPr="00887D7B" w:rsidRDefault="0015741B" w:rsidP="0015741B">
      <w:pPr>
        <w:tabs>
          <w:tab w:val="left" w:pos="6810"/>
        </w:tabs>
        <w:rPr>
          <w:sz w:val="28"/>
          <w:szCs w:val="28"/>
        </w:rPr>
      </w:pPr>
      <w:r w:rsidRPr="00887D7B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A16137">
        <w:rPr>
          <w:rFonts w:cs="Mangal"/>
          <w:kern w:val="3"/>
          <w:sz w:val="28"/>
          <w:szCs w:val="28"/>
          <w:lang w:eastAsia="zh-CN" w:bidi="hi-IN"/>
        </w:rPr>
        <w:t>114-IIНС</w:t>
      </w:r>
    </w:p>
    <w:sectPr w:rsidR="0015741B" w:rsidRPr="00887D7B" w:rsidSect="0019562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5B" w:rsidRDefault="0023275B" w:rsidP="00FE531D">
      <w:r>
        <w:separator/>
      </w:r>
    </w:p>
  </w:endnote>
  <w:endnote w:type="continuationSeparator" w:id="0">
    <w:p w:rsidR="0023275B" w:rsidRDefault="0023275B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5B" w:rsidRDefault="0023275B" w:rsidP="00FE531D">
      <w:r>
        <w:separator/>
      </w:r>
    </w:p>
  </w:footnote>
  <w:footnote w:type="continuationSeparator" w:id="0">
    <w:p w:rsidR="0023275B" w:rsidRDefault="0023275B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AD543C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772"/>
    <w:multiLevelType w:val="hybridMultilevel"/>
    <w:tmpl w:val="366AC7BA"/>
    <w:lvl w:ilvl="0" w:tplc="D76E1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85E16"/>
    <w:multiLevelType w:val="hybridMultilevel"/>
    <w:tmpl w:val="BD46CF50"/>
    <w:lvl w:ilvl="0" w:tplc="48EE3A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34A9B"/>
    <w:multiLevelType w:val="hybridMultilevel"/>
    <w:tmpl w:val="50008D0C"/>
    <w:lvl w:ilvl="0" w:tplc="73D2C4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00CCC"/>
    <w:multiLevelType w:val="hybridMultilevel"/>
    <w:tmpl w:val="123C0794"/>
    <w:lvl w:ilvl="0" w:tplc="F92467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71ED4"/>
    <w:multiLevelType w:val="hybridMultilevel"/>
    <w:tmpl w:val="54DC1794"/>
    <w:lvl w:ilvl="0" w:tplc="27287DEC">
      <w:start w:val="1"/>
      <w:numFmt w:val="decimal"/>
      <w:lvlText w:val="%1."/>
      <w:lvlJc w:val="left"/>
      <w:pPr>
        <w:ind w:left="1893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721658"/>
    <w:multiLevelType w:val="hybridMultilevel"/>
    <w:tmpl w:val="70E80AF0"/>
    <w:lvl w:ilvl="0" w:tplc="F83CD77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2A625F"/>
    <w:multiLevelType w:val="hybridMultilevel"/>
    <w:tmpl w:val="570CF2BA"/>
    <w:lvl w:ilvl="0" w:tplc="29FE4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4D24CC"/>
    <w:multiLevelType w:val="hybridMultilevel"/>
    <w:tmpl w:val="842C360E"/>
    <w:lvl w:ilvl="0" w:tplc="75CCAB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D4491"/>
    <w:multiLevelType w:val="hybridMultilevel"/>
    <w:tmpl w:val="8DBAB022"/>
    <w:lvl w:ilvl="0" w:tplc="49F4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779860AE"/>
    <w:multiLevelType w:val="hybridMultilevel"/>
    <w:tmpl w:val="E08E5062"/>
    <w:lvl w:ilvl="0" w:tplc="F2146A7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DC18E9"/>
    <w:multiLevelType w:val="hybridMultilevel"/>
    <w:tmpl w:val="A7341BD4"/>
    <w:lvl w:ilvl="0" w:tplc="7C5E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436976"/>
    <w:multiLevelType w:val="hybridMultilevel"/>
    <w:tmpl w:val="F9189FE4"/>
    <w:lvl w:ilvl="0" w:tplc="F8A42EBA">
      <w:start w:val="1"/>
      <w:numFmt w:val="decimal"/>
      <w:lvlText w:val="%1."/>
      <w:lvlJc w:val="left"/>
      <w:pPr>
        <w:ind w:left="1893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5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5741B"/>
    <w:rsid w:val="00165A57"/>
    <w:rsid w:val="00167B9A"/>
    <w:rsid w:val="00180AAD"/>
    <w:rsid w:val="001837A2"/>
    <w:rsid w:val="00187FB2"/>
    <w:rsid w:val="001903D8"/>
    <w:rsid w:val="00195629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3275B"/>
    <w:rsid w:val="0025397E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4477D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D3D0A"/>
    <w:rsid w:val="003E7F39"/>
    <w:rsid w:val="003F78A6"/>
    <w:rsid w:val="00414FB6"/>
    <w:rsid w:val="00421025"/>
    <w:rsid w:val="0043451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77F46"/>
    <w:rsid w:val="005827A3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25F8"/>
    <w:rsid w:val="005D76E0"/>
    <w:rsid w:val="005E473C"/>
    <w:rsid w:val="005F0029"/>
    <w:rsid w:val="005F0775"/>
    <w:rsid w:val="0060009F"/>
    <w:rsid w:val="00602936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B36F2"/>
    <w:rsid w:val="006B7ABF"/>
    <w:rsid w:val="006C56D8"/>
    <w:rsid w:val="006D5861"/>
    <w:rsid w:val="006E0FDA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368A1"/>
    <w:rsid w:val="00753594"/>
    <w:rsid w:val="007640AB"/>
    <w:rsid w:val="00782E0D"/>
    <w:rsid w:val="007877AC"/>
    <w:rsid w:val="007915CA"/>
    <w:rsid w:val="007B2CBA"/>
    <w:rsid w:val="007B3009"/>
    <w:rsid w:val="007B5E38"/>
    <w:rsid w:val="007C45BE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360CE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33200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16137"/>
    <w:rsid w:val="00A243B0"/>
    <w:rsid w:val="00A424F6"/>
    <w:rsid w:val="00A5403C"/>
    <w:rsid w:val="00A60ED6"/>
    <w:rsid w:val="00A825E8"/>
    <w:rsid w:val="00A91314"/>
    <w:rsid w:val="00A92C2B"/>
    <w:rsid w:val="00A94DB1"/>
    <w:rsid w:val="00A97E2D"/>
    <w:rsid w:val="00AA7501"/>
    <w:rsid w:val="00AD1892"/>
    <w:rsid w:val="00AD543C"/>
    <w:rsid w:val="00AD7084"/>
    <w:rsid w:val="00AE0E5B"/>
    <w:rsid w:val="00AE0FFE"/>
    <w:rsid w:val="00B05273"/>
    <w:rsid w:val="00B145CF"/>
    <w:rsid w:val="00B2008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B2E58"/>
    <w:rsid w:val="00BC0154"/>
    <w:rsid w:val="00BC44E1"/>
    <w:rsid w:val="00BD03DF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54102"/>
    <w:rsid w:val="00C61646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4FEB"/>
    <w:rsid w:val="00DF67FF"/>
    <w:rsid w:val="00E004AE"/>
    <w:rsid w:val="00E02816"/>
    <w:rsid w:val="00E03357"/>
    <w:rsid w:val="00E13370"/>
    <w:rsid w:val="00E13965"/>
    <w:rsid w:val="00E20237"/>
    <w:rsid w:val="00E24F59"/>
    <w:rsid w:val="00E315E6"/>
    <w:rsid w:val="00E35170"/>
    <w:rsid w:val="00E361A8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87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87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locked/>
    <w:rsid w:val="00787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nhideWhenUsed/>
    <w:rsid w:val="005270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77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Верхний колонтитул Знак1"/>
    <w:basedOn w:val="a0"/>
    <w:uiPriority w:val="99"/>
    <w:semiHidden/>
    <w:rsid w:val="007877AC"/>
  </w:style>
  <w:style w:type="paragraph" w:styleId="af3">
    <w:name w:val="No Spacing"/>
    <w:uiPriority w:val="1"/>
    <w:qFormat/>
    <w:rsid w:val="007877AC"/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7877AC"/>
  </w:style>
  <w:style w:type="paragraph" w:styleId="HTML">
    <w:name w:val="HTML Preformatted"/>
    <w:basedOn w:val="a"/>
    <w:link w:val="HTML0"/>
    <w:uiPriority w:val="99"/>
    <w:semiHidden/>
    <w:unhideWhenUsed/>
    <w:rsid w:val="0078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7AC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сновной текст + Курсив"/>
    <w:basedOn w:val="a0"/>
    <w:rsid w:val="00E361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nternetLink">
    <w:name w:val="Internet Link"/>
    <w:uiPriority w:val="99"/>
    <w:rsid w:val="00E361A8"/>
    <w:rPr>
      <w:color w:val="auto"/>
      <w:u w:val="single"/>
    </w:rPr>
  </w:style>
  <w:style w:type="character" w:customStyle="1" w:styleId="21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f5"/>
    <w:locked/>
    <w:rsid w:val="0015741B"/>
    <w:rPr>
      <w:rFonts w:ascii="Courier New" w:hAnsi="Courier New" w:cs="Courier New"/>
    </w:rPr>
  </w:style>
  <w:style w:type="paragraph" w:styleId="af5">
    <w:name w:val="Plain Text"/>
    <w:aliases w:val="Знак3,Текст Знак1 Знак,Текст Знак Знак Знак,Знак Знак Знак Знак,Текст Знак1,Знак Знак Знак,Знак"/>
    <w:basedOn w:val="a"/>
    <w:link w:val="21"/>
    <w:rsid w:val="0015741B"/>
    <w:rPr>
      <w:rFonts w:ascii="Courier New" w:eastAsia="Calibri" w:hAnsi="Courier New" w:cs="Courier New"/>
      <w:sz w:val="22"/>
      <w:szCs w:val="22"/>
    </w:rPr>
  </w:style>
  <w:style w:type="character" w:customStyle="1" w:styleId="af6">
    <w:name w:val="Текст Знак"/>
    <w:basedOn w:val="a0"/>
    <w:uiPriority w:val="99"/>
    <w:semiHidden/>
    <w:rsid w:val="0015741B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87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87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locked/>
    <w:rsid w:val="00787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nhideWhenUsed/>
    <w:rsid w:val="005270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77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Верхний колонтитул Знак1"/>
    <w:basedOn w:val="a0"/>
    <w:uiPriority w:val="99"/>
    <w:semiHidden/>
    <w:rsid w:val="007877AC"/>
  </w:style>
  <w:style w:type="paragraph" w:styleId="af3">
    <w:name w:val="No Spacing"/>
    <w:uiPriority w:val="1"/>
    <w:qFormat/>
    <w:rsid w:val="007877AC"/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7877AC"/>
  </w:style>
  <w:style w:type="paragraph" w:styleId="HTML">
    <w:name w:val="HTML Preformatted"/>
    <w:basedOn w:val="a"/>
    <w:link w:val="HTML0"/>
    <w:uiPriority w:val="99"/>
    <w:semiHidden/>
    <w:unhideWhenUsed/>
    <w:rsid w:val="0078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7AC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сновной текст + Курсив"/>
    <w:basedOn w:val="a0"/>
    <w:rsid w:val="00E361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nternetLink">
    <w:name w:val="Internet Link"/>
    <w:uiPriority w:val="99"/>
    <w:rsid w:val="00E361A8"/>
    <w:rPr>
      <w:color w:val="auto"/>
      <w:u w:val="single"/>
    </w:rPr>
  </w:style>
  <w:style w:type="character" w:customStyle="1" w:styleId="21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f5"/>
    <w:locked/>
    <w:rsid w:val="0015741B"/>
    <w:rPr>
      <w:rFonts w:ascii="Courier New" w:hAnsi="Courier New" w:cs="Courier New"/>
    </w:rPr>
  </w:style>
  <w:style w:type="paragraph" w:styleId="af5">
    <w:name w:val="Plain Text"/>
    <w:aliases w:val="Знак3,Текст Знак1 Знак,Текст Знак Знак Знак,Знак Знак Знак Знак,Текст Знак1,Знак Знак Знак,Знак"/>
    <w:basedOn w:val="a"/>
    <w:link w:val="21"/>
    <w:rsid w:val="0015741B"/>
    <w:rPr>
      <w:rFonts w:ascii="Courier New" w:eastAsia="Calibri" w:hAnsi="Courier New" w:cs="Courier New"/>
      <w:sz w:val="22"/>
      <w:szCs w:val="22"/>
    </w:rPr>
  </w:style>
  <w:style w:type="character" w:customStyle="1" w:styleId="af6">
    <w:name w:val="Текст Знак"/>
    <w:basedOn w:val="a0"/>
    <w:uiPriority w:val="99"/>
    <w:semiHidden/>
    <w:rsid w:val="001574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99-ins-o-nalogovoj-sisteme-dejstvuyushhaya-redaktsiya-po-sostoyaniyu-na-17-01-2020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32-iins-o-tsentralnom-respublikanskom-banke-donetskoj-narodnoj-respubliki-dejstvuyushhaya-redaktsiya-po-sostoyaniyu-na-13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B97F-4127-43E2-A1D8-9D6BFAFD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2020-03-28T14:36:00Z</dcterms:created>
  <dcterms:modified xsi:type="dcterms:W3CDTF">2020-03-30T09:32:00Z</dcterms:modified>
</cp:coreProperties>
</file>