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D6" w:rsidRPr="00887D7B" w:rsidRDefault="00F31CD6" w:rsidP="00C40AC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887D7B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BC4DA91" wp14:editId="6A01B19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D6" w:rsidRPr="00887D7B" w:rsidRDefault="00FC1E70" w:rsidP="00F31CD6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20237" w:rsidRDefault="00F31CD6" w:rsidP="00F31CD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F31CD6" w:rsidRPr="00F31CD6" w:rsidRDefault="00F31CD6" w:rsidP="00F31CD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F31CD6" w:rsidRPr="00F31CD6" w:rsidRDefault="00F31CD6" w:rsidP="00F31CD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66BEA" w:rsidRPr="005E673D" w:rsidRDefault="000946DB" w:rsidP="00F31CD6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7A7CCD">
        <w:rPr>
          <w:b/>
          <w:sz w:val="28"/>
          <w:szCs w:val="28"/>
        </w:rPr>
        <w:t>О ВНЕСЕНИИ ИЗМЕНЕНИЯ В СТАТЬЮ 73</w:t>
      </w:r>
      <w:r w:rsidRPr="007A7CCD">
        <w:rPr>
          <w:b/>
          <w:sz w:val="28"/>
          <w:szCs w:val="28"/>
          <w:vertAlign w:val="superscript"/>
        </w:rPr>
        <w:t>1</w:t>
      </w:r>
      <w:r w:rsidRPr="007A7CCD">
        <w:rPr>
          <w:b/>
          <w:sz w:val="28"/>
          <w:szCs w:val="28"/>
        </w:rPr>
        <w:t xml:space="preserve"> и 81 ЗАКОНА ДОНЕЦКОЙ НАРОДНОЙ РЕСПУБЛИКИ «</w:t>
      </w:r>
      <w:r w:rsidRPr="007A7CCD">
        <w:rPr>
          <w:b/>
          <w:bCs/>
          <w:sz w:val="28"/>
          <w:szCs w:val="28"/>
        </w:rPr>
        <w:t>О ЦЕНТРАЛЬНОМ РЕСПУБЛИКАНСКОМ БАНКЕ ДОНЕЦКОЙ НАРОДНОЙ РЕСПУБЛИКИ</w:t>
      </w:r>
      <w:r w:rsidRPr="007A7CCD">
        <w:rPr>
          <w:b/>
          <w:sz w:val="28"/>
          <w:szCs w:val="28"/>
        </w:rPr>
        <w:t>»</w:t>
      </w:r>
    </w:p>
    <w:p w:rsidR="00715E6A" w:rsidRDefault="00715E6A" w:rsidP="00BD03DF">
      <w:pPr>
        <w:spacing w:line="276" w:lineRule="auto"/>
        <w:rPr>
          <w:sz w:val="28"/>
          <w:szCs w:val="28"/>
        </w:rPr>
      </w:pPr>
    </w:p>
    <w:p w:rsidR="00F31CD6" w:rsidRPr="005E673D" w:rsidRDefault="00F31CD6" w:rsidP="00BD03DF">
      <w:pPr>
        <w:spacing w:line="276" w:lineRule="auto"/>
        <w:rPr>
          <w:sz w:val="28"/>
          <w:szCs w:val="28"/>
        </w:rPr>
      </w:pPr>
    </w:p>
    <w:p w:rsidR="00F31CD6" w:rsidRPr="002046C6" w:rsidRDefault="00F31CD6" w:rsidP="001342D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887D7B">
        <w:rPr>
          <w:b/>
          <w:sz w:val="28"/>
          <w:szCs w:val="28"/>
        </w:rPr>
        <w:t>Принят</w:t>
      </w:r>
      <w:proofErr w:type="gramEnd"/>
      <w:r w:rsidRPr="00887D7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остановлением Народного Совета 3 апреля</w:t>
      </w:r>
      <w:r w:rsidRPr="00887D7B">
        <w:rPr>
          <w:b/>
          <w:sz w:val="28"/>
          <w:szCs w:val="28"/>
        </w:rPr>
        <w:t xml:space="preserve"> 2020 года</w:t>
      </w:r>
    </w:p>
    <w:p w:rsidR="00F1325C" w:rsidRDefault="00F1325C" w:rsidP="001342D8">
      <w:pPr>
        <w:spacing w:line="276" w:lineRule="auto"/>
        <w:rPr>
          <w:sz w:val="28"/>
          <w:szCs w:val="28"/>
        </w:rPr>
      </w:pPr>
    </w:p>
    <w:p w:rsidR="00F31CD6" w:rsidRPr="005E673D" w:rsidRDefault="00F31CD6" w:rsidP="00F1325C">
      <w:pPr>
        <w:spacing w:line="276" w:lineRule="auto"/>
        <w:rPr>
          <w:sz w:val="28"/>
          <w:szCs w:val="28"/>
        </w:rPr>
      </w:pPr>
    </w:p>
    <w:p w:rsidR="00E361A8" w:rsidRPr="005E673D" w:rsidRDefault="00E361A8" w:rsidP="0077236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E673D">
        <w:rPr>
          <w:b/>
          <w:sz w:val="28"/>
          <w:szCs w:val="28"/>
        </w:rPr>
        <w:t>Статья</w:t>
      </w:r>
      <w:r w:rsidR="00772365">
        <w:rPr>
          <w:b/>
          <w:sz w:val="28"/>
          <w:szCs w:val="28"/>
        </w:rPr>
        <w:t> </w:t>
      </w:r>
      <w:r w:rsidRPr="005E673D">
        <w:rPr>
          <w:b/>
          <w:sz w:val="28"/>
          <w:szCs w:val="28"/>
        </w:rPr>
        <w:t>1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 xml:space="preserve">Внести в </w:t>
      </w:r>
      <w:hyperlink r:id="rId10" w:history="1">
        <w:r w:rsidRPr="00FC1E70">
          <w:rPr>
            <w:rStyle w:val="af1"/>
            <w:sz w:val="28"/>
            <w:szCs w:val="28"/>
          </w:rPr>
          <w:t>Закон Донецкой Народной Республики от 26 апреля 2019 года № </w:t>
        </w:r>
        <w:r w:rsidRPr="00FC1E70">
          <w:rPr>
            <w:rStyle w:val="af1"/>
            <w:rFonts w:eastAsia="Calibri" w:cs="Mangal"/>
            <w:kern w:val="3"/>
            <w:sz w:val="28"/>
            <w:szCs w:val="28"/>
            <w:lang w:eastAsia="zh-CN" w:bidi="hi-IN"/>
          </w:rPr>
          <w:t>32-IIНС</w:t>
        </w:r>
        <w:r w:rsidRPr="00FC1E70">
          <w:rPr>
            <w:rStyle w:val="af1"/>
            <w:sz w:val="28"/>
            <w:szCs w:val="28"/>
          </w:rPr>
          <w:t xml:space="preserve"> «О Центральном Республиканском Банке Донецкой Народной Республики»</w:t>
        </w:r>
      </w:hyperlink>
      <w:bookmarkStart w:id="0" w:name="_GoBack"/>
      <w:bookmarkEnd w:id="0"/>
      <w:r w:rsidRPr="007A7CCD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4 мая 2019 года) следующие изменения: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1)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статью 73</w:t>
      </w:r>
      <w:r w:rsidRPr="007A7CCD">
        <w:rPr>
          <w:sz w:val="28"/>
          <w:szCs w:val="28"/>
          <w:vertAlign w:val="superscript"/>
        </w:rPr>
        <w:t>1</w:t>
      </w:r>
      <w:r w:rsidRPr="007A7CCD">
        <w:rPr>
          <w:sz w:val="28"/>
          <w:szCs w:val="28"/>
        </w:rPr>
        <w:t xml:space="preserve"> изложить в следующей редакции: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36828713"/>
      <w:r w:rsidRPr="007A7CCD">
        <w:rPr>
          <w:sz w:val="28"/>
          <w:szCs w:val="28"/>
        </w:rPr>
        <w:t>«Статья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73</w:t>
      </w:r>
      <w:r w:rsidRPr="007A7CCD">
        <w:rPr>
          <w:sz w:val="28"/>
          <w:szCs w:val="28"/>
          <w:vertAlign w:val="superscript"/>
        </w:rPr>
        <w:t>1</w:t>
      </w:r>
      <w:r w:rsidRPr="007A7CCD">
        <w:rPr>
          <w:sz w:val="28"/>
          <w:szCs w:val="28"/>
        </w:rPr>
        <w:t>.</w:t>
      </w:r>
      <w:r w:rsidR="00D314DE">
        <w:rPr>
          <w:sz w:val="28"/>
          <w:szCs w:val="28"/>
        </w:rPr>
        <w:t> </w:t>
      </w:r>
      <w:r w:rsidRPr="007A7CCD">
        <w:rPr>
          <w:b/>
          <w:bCs/>
          <w:sz w:val="28"/>
          <w:szCs w:val="28"/>
        </w:rPr>
        <w:t>Ограничения (обременения)</w:t>
      </w:r>
      <w:r w:rsidRPr="007A7CCD">
        <w:rPr>
          <w:b/>
          <w:bCs/>
        </w:rPr>
        <w:t xml:space="preserve"> </w:t>
      </w:r>
      <w:r w:rsidRPr="007A7CCD">
        <w:rPr>
          <w:b/>
          <w:bCs/>
          <w:sz w:val="28"/>
          <w:szCs w:val="28"/>
        </w:rPr>
        <w:t>в виде залога, устанавливаемые в качестве обеспечения исполнения обязательств по кредитным договорам Центрального Республиканского Банка</w:t>
      </w:r>
    </w:p>
    <w:bookmarkEnd w:id="1"/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1.</w:t>
      </w:r>
      <w:bookmarkStart w:id="2" w:name="_Hlk36828751"/>
      <w:r w:rsidR="00D314DE">
        <w:rPr>
          <w:b/>
          <w:bCs/>
          <w:sz w:val="28"/>
          <w:szCs w:val="28"/>
        </w:rPr>
        <w:t> </w:t>
      </w:r>
      <w:r w:rsidRPr="007A7CCD">
        <w:rPr>
          <w:sz w:val="28"/>
          <w:szCs w:val="28"/>
        </w:rPr>
        <w:t xml:space="preserve">Центральный Республиканский Банк имеет </w:t>
      </w:r>
      <w:bookmarkStart w:id="3" w:name="_Hlk36827840"/>
      <w:r w:rsidRPr="007A7CCD">
        <w:rPr>
          <w:sz w:val="28"/>
          <w:szCs w:val="28"/>
        </w:rPr>
        <w:t>преимущественное право на обращение взыскания на денежные средства и (или) имущество, выступающие предметом обеспечения исполнения обязательств по кредитным договорам, заключенным с Центральным Республиканским Банком</w:t>
      </w:r>
      <w:bookmarkEnd w:id="2"/>
      <w:bookmarkEnd w:id="3"/>
      <w:r w:rsidRPr="007A7CCD">
        <w:rPr>
          <w:sz w:val="28"/>
          <w:szCs w:val="28"/>
        </w:rPr>
        <w:t>.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2.</w:t>
      </w:r>
      <w:bookmarkStart w:id="4" w:name="_Hlk36828848"/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 xml:space="preserve">В целях обеспечения исполнения обязательств по кредитным договорам, заключенным с Центральным Республиканским Банком, на денежные средства и (или) имущество, выступающие предметом обеспечения </w:t>
      </w:r>
      <w:r w:rsidRPr="007A7CCD">
        <w:rPr>
          <w:sz w:val="28"/>
          <w:szCs w:val="28"/>
        </w:rPr>
        <w:lastRenderedPageBreak/>
        <w:t>исполнения обязательств по кредитным договорам, накладываются ограничения (обременения) в виде залога.</w:t>
      </w:r>
      <w:bookmarkEnd w:id="4"/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3.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Право ограничения (обременения) в виде залога на денежные средства и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 xml:space="preserve">(или) имущество, выступающие предметом обеспечения исполнения обязательств по кредитным договорам, возникает со дня </w:t>
      </w:r>
      <w:proofErr w:type="gramStart"/>
      <w:r w:rsidRPr="007A7CCD">
        <w:rPr>
          <w:sz w:val="28"/>
          <w:szCs w:val="28"/>
        </w:rPr>
        <w:t>заключения договора обеспечения исполнения обязательств</w:t>
      </w:r>
      <w:proofErr w:type="gramEnd"/>
      <w:r w:rsidRPr="007A7CCD">
        <w:rPr>
          <w:sz w:val="28"/>
          <w:szCs w:val="28"/>
        </w:rPr>
        <w:t xml:space="preserve"> с Центральным Республиканским Банком и действует до полного его исполнения.  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4.</w:t>
      </w:r>
      <w:r w:rsidR="00D314DE">
        <w:rPr>
          <w:sz w:val="28"/>
          <w:szCs w:val="28"/>
        </w:rPr>
        <w:t> </w:t>
      </w:r>
      <w:proofErr w:type="gramStart"/>
      <w:r w:rsidRPr="007A7CCD">
        <w:rPr>
          <w:sz w:val="28"/>
          <w:szCs w:val="28"/>
        </w:rPr>
        <w:t>Для регистрации ограничений (обременений) в виде залога денежных средств и (или) имущества, выступающих предметом обеспечения исполнения обязательств по кредитным договорам, Центральный Республиканский Банк, в течение трех рабочих дней со дня возникновения права отягощения (обременения) в виде залога  обращается в соответствующий государственный орган, который на основании действующего законодательства Донецкой Народной Республики осуществляет регистрацию ограничений (обременений) в виде залога активов (далее – орган</w:t>
      </w:r>
      <w:proofErr w:type="gramEnd"/>
      <w:r w:rsidRPr="007A7CCD">
        <w:rPr>
          <w:sz w:val="28"/>
          <w:szCs w:val="28"/>
        </w:rPr>
        <w:t xml:space="preserve"> государственной регистрации), с соответствующим заявлением.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5.</w:t>
      </w:r>
      <w:bookmarkStart w:id="5" w:name="_Hlk36828571"/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Государственная регистрация ограничений (обременений) в виде залога денежных средств и (или) имущества, выступающих предметом обеспечения исполнения обязательств по кредитным договорам</w:t>
      </w:r>
      <w:bookmarkEnd w:id="5"/>
      <w:r w:rsidRPr="007A7CCD">
        <w:rPr>
          <w:sz w:val="28"/>
          <w:szCs w:val="28"/>
        </w:rPr>
        <w:t xml:space="preserve">, проводится по субъекту права в органе государственной регистрации.  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6.</w:t>
      </w:r>
      <w:bookmarkStart w:id="6" w:name="_Hlk36828889"/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Ограничения (обременения) в виде залога, устанавливаемые в качестве обеспечения исполнения обязательств по кредитным договорам, заключенным с Центральным Республиканским Банком, имеют приоритет перед любыми видами ограничений (обременений) независимо от даты их возникновения и оформления</w:t>
      </w:r>
      <w:bookmarkEnd w:id="6"/>
      <w:r w:rsidRPr="007A7CCD">
        <w:rPr>
          <w:sz w:val="28"/>
          <w:szCs w:val="28"/>
        </w:rPr>
        <w:t>.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7.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Денежные средства и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(или) имущество, выступающие предметом обеспечения исполнения обязательств по кредитным договорам, освобождаются от ограничений (обременений) в виде залога в качестве обеспечения по кредитным договорам, заключенным с Центральным Республиканским Банком, со дня полного выполнения обязательств по таким кредитным договорам.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8.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 xml:space="preserve">В течение трех рабочих дней со дня, следующего за днем выполнения обязательств по кредитным договорам, заключенным с Центральным </w:t>
      </w:r>
      <w:r w:rsidRPr="007A7CCD">
        <w:rPr>
          <w:sz w:val="28"/>
          <w:szCs w:val="28"/>
        </w:rPr>
        <w:lastRenderedPageBreak/>
        <w:t xml:space="preserve">Республиканским Банком, в полном объеме, Центральный Республиканский Банк направляет соответствующее уведомление, форма которого устанавливается Центральным Республиканским Банком, органу государственной регистрации. </w:t>
      </w:r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На основании такого уведомления орган государственной регистрации исключает соответствующую запись относительно ограничения (обременения) из реестра</w:t>
      </w:r>
      <w:proofErr w:type="gramStart"/>
      <w:r w:rsidRPr="007A7CCD">
        <w:rPr>
          <w:sz w:val="28"/>
          <w:szCs w:val="28"/>
        </w:rPr>
        <w:t>.»;</w:t>
      </w:r>
      <w:proofErr w:type="gramEnd"/>
    </w:p>
    <w:p w:rsidR="000946DB" w:rsidRPr="007A7CCD" w:rsidRDefault="000946DB" w:rsidP="000946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2) статью 81 дополнить частью 9 следующего содержания:</w:t>
      </w:r>
    </w:p>
    <w:p w:rsidR="00933200" w:rsidRPr="005E673D" w:rsidRDefault="000946DB" w:rsidP="000946DB">
      <w:pPr>
        <w:spacing w:line="276" w:lineRule="auto"/>
        <w:ind w:firstLine="709"/>
        <w:jc w:val="both"/>
        <w:rPr>
          <w:sz w:val="28"/>
          <w:szCs w:val="28"/>
        </w:rPr>
      </w:pPr>
      <w:r w:rsidRPr="007A7CCD">
        <w:rPr>
          <w:sz w:val="28"/>
          <w:szCs w:val="28"/>
        </w:rPr>
        <w:t>«9.</w:t>
      </w:r>
      <w:r w:rsidR="00D314DE">
        <w:rPr>
          <w:sz w:val="28"/>
          <w:szCs w:val="28"/>
        </w:rPr>
        <w:t> </w:t>
      </w:r>
      <w:r w:rsidRPr="007A7CCD">
        <w:rPr>
          <w:sz w:val="28"/>
          <w:szCs w:val="28"/>
        </w:rPr>
        <w:t>Часть 7 статьи 73</w:t>
      </w:r>
      <w:r w:rsidRPr="007A7CCD">
        <w:rPr>
          <w:sz w:val="28"/>
          <w:szCs w:val="28"/>
          <w:vertAlign w:val="superscript"/>
        </w:rPr>
        <w:t>1</w:t>
      </w:r>
      <w:r w:rsidRPr="007A7CCD">
        <w:rPr>
          <w:sz w:val="28"/>
          <w:szCs w:val="28"/>
        </w:rPr>
        <w:t xml:space="preserve"> действует до вступления в силу </w:t>
      </w:r>
      <w:r w:rsidRPr="008E02D6">
        <w:rPr>
          <w:sz w:val="28"/>
          <w:szCs w:val="28"/>
        </w:rPr>
        <w:t>Гражданского кодекса Донецкой Народной Республики</w:t>
      </w:r>
      <w:proofErr w:type="gramStart"/>
      <w:r w:rsidRPr="007A7CCD">
        <w:rPr>
          <w:sz w:val="28"/>
          <w:szCs w:val="28"/>
        </w:rPr>
        <w:t>.».</w:t>
      </w:r>
      <w:proofErr w:type="gramEnd"/>
    </w:p>
    <w:p w:rsidR="006B1D70" w:rsidRPr="005E673D" w:rsidRDefault="006B1D70" w:rsidP="00F31CD6">
      <w:pPr>
        <w:spacing w:line="276" w:lineRule="auto"/>
        <w:jc w:val="both"/>
        <w:rPr>
          <w:sz w:val="28"/>
          <w:szCs w:val="28"/>
        </w:rPr>
      </w:pPr>
    </w:p>
    <w:p w:rsidR="00421025" w:rsidRDefault="00421025" w:rsidP="00F31CD6">
      <w:pPr>
        <w:spacing w:line="276" w:lineRule="auto"/>
        <w:jc w:val="both"/>
        <w:rPr>
          <w:sz w:val="28"/>
          <w:szCs w:val="28"/>
        </w:rPr>
      </w:pPr>
    </w:p>
    <w:p w:rsidR="00F31CD6" w:rsidRDefault="00F31CD6" w:rsidP="00F31CD6">
      <w:pPr>
        <w:spacing w:line="276" w:lineRule="auto"/>
        <w:jc w:val="both"/>
        <w:rPr>
          <w:sz w:val="28"/>
          <w:szCs w:val="28"/>
        </w:rPr>
      </w:pPr>
    </w:p>
    <w:p w:rsidR="00F31CD6" w:rsidRPr="005E673D" w:rsidRDefault="00F31CD6" w:rsidP="00F31CD6">
      <w:pPr>
        <w:spacing w:line="276" w:lineRule="auto"/>
        <w:jc w:val="both"/>
        <w:rPr>
          <w:sz w:val="28"/>
          <w:szCs w:val="28"/>
        </w:rPr>
      </w:pPr>
    </w:p>
    <w:p w:rsidR="00F31CD6" w:rsidRDefault="00F31CD6" w:rsidP="00F31CD6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Глава </w:t>
      </w:r>
    </w:p>
    <w:p w:rsidR="00F31CD6" w:rsidRDefault="00F31CD6" w:rsidP="00F31CD6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  <w:t xml:space="preserve">   Д.</w:t>
      </w:r>
      <w:r w:rsidR="00FC1E70">
        <w:rPr>
          <w:kern w:val="3"/>
          <w:sz w:val="28"/>
          <w:szCs w:val="28"/>
          <w:lang w:eastAsia="zh-CN" w:bidi="hi-IN"/>
        </w:rPr>
        <w:t xml:space="preserve"> </w:t>
      </w:r>
      <w:r>
        <w:rPr>
          <w:kern w:val="3"/>
          <w:sz w:val="28"/>
          <w:szCs w:val="28"/>
          <w:lang w:eastAsia="zh-CN" w:bidi="hi-IN"/>
        </w:rPr>
        <w:t>В. </w:t>
      </w:r>
      <w:proofErr w:type="spellStart"/>
      <w:r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:rsidR="00F31CD6" w:rsidRDefault="00F31CD6" w:rsidP="00F31CD6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г. Донецк</w:t>
      </w:r>
    </w:p>
    <w:p w:rsidR="00F31CD6" w:rsidRDefault="00AA1655" w:rsidP="00F31CD6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 апреля</w:t>
      </w:r>
      <w:r w:rsidR="00F31CD6">
        <w:rPr>
          <w:kern w:val="3"/>
          <w:sz w:val="28"/>
          <w:szCs w:val="28"/>
          <w:lang w:eastAsia="zh-CN" w:bidi="hi-IN"/>
        </w:rPr>
        <w:t xml:space="preserve"> 2020 года</w:t>
      </w:r>
    </w:p>
    <w:p w:rsidR="00715E6A" w:rsidRPr="005E673D" w:rsidRDefault="00F31CD6" w:rsidP="00F3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zh-CN" w:bidi="hi-IN"/>
        </w:rPr>
        <w:t xml:space="preserve">№ </w:t>
      </w:r>
      <w:r w:rsidR="00AA1655">
        <w:rPr>
          <w:kern w:val="3"/>
          <w:sz w:val="28"/>
          <w:szCs w:val="28"/>
          <w:lang w:eastAsia="zh-CN" w:bidi="hi-IN"/>
        </w:rPr>
        <w:t xml:space="preserve">119-IIНС </w:t>
      </w:r>
    </w:p>
    <w:sectPr w:rsidR="00715E6A" w:rsidRPr="005E673D" w:rsidSect="0077236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E9" w:rsidRDefault="00F742E9" w:rsidP="00FE531D">
      <w:r>
        <w:separator/>
      </w:r>
    </w:p>
  </w:endnote>
  <w:endnote w:type="continuationSeparator" w:id="0">
    <w:p w:rsidR="00F742E9" w:rsidRDefault="00F742E9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E9" w:rsidRDefault="00F742E9" w:rsidP="00FE531D">
      <w:r>
        <w:separator/>
      </w:r>
    </w:p>
  </w:footnote>
  <w:footnote w:type="continuationSeparator" w:id="0">
    <w:p w:rsidR="00F742E9" w:rsidRDefault="00F742E9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FC1E70">
      <w:rPr>
        <w:noProof/>
      </w:rPr>
      <w:t>3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156"/>
    <w:multiLevelType w:val="hybridMultilevel"/>
    <w:tmpl w:val="6E1A6B06"/>
    <w:lvl w:ilvl="0" w:tplc="B1965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E16"/>
    <w:multiLevelType w:val="hybridMultilevel"/>
    <w:tmpl w:val="BD46CF50"/>
    <w:lvl w:ilvl="0" w:tplc="48EE3A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634A9B"/>
    <w:multiLevelType w:val="hybridMultilevel"/>
    <w:tmpl w:val="50008D0C"/>
    <w:lvl w:ilvl="0" w:tplc="73D2C4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00CCC"/>
    <w:multiLevelType w:val="hybridMultilevel"/>
    <w:tmpl w:val="123C0794"/>
    <w:lvl w:ilvl="0" w:tplc="F92467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1ED4"/>
    <w:multiLevelType w:val="hybridMultilevel"/>
    <w:tmpl w:val="54DC1794"/>
    <w:lvl w:ilvl="0" w:tplc="27287DEC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721658"/>
    <w:multiLevelType w:val="hybridMultilevel"/>
    <w:tmpl w:val="70E80AF0"/>
    <w:lvl w:ilvl="0" w:tplc="F83CD77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A625F"/>
    <w:multiLevelType w:val="hybridMultilevel"/>
    <w:tmpl w:val="570CF2BA"/>
    <w:lvl w:ilvl="0" w:tplc="29FE4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D24CC"/>
    <w:multiLevelType w:val="hybridMultilevel"/>
    <w:tmpl w:val="842C360E"/>
    <w:lvl w:ilvl="0" w:tplc="75CCAB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D4491"/>
    <w:multiLevelType w:val="hybridMultilevel"/>
    <w:tmpl w:val="8DBAB022"/>
    <w:lvl w:ilvl="0" w:tplc="49F4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779860AE"/>
    <w:multiLevelType w:val="hybridMultilevel"/>
    <w:tmpl w:val="E08E5062"/>
    <w:lvl w:ilvl="0" w:tplc="F2146A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DC18E9"/>
    <w:multiLevelType w:val="hybridMultilevel"/>
    <w:tmpl w:val="A7341BD4"/>
    <w:lvl w:ilvl="0" w:tplc="7C5E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436976"/>
    <w:multiLevelType w:val="hybridMultilevel"/>
    <w:tmpl w:val="F9189FE4"/>
    <w:lvl w:ilvl="0" w:tplc="F8A42EBA">
      <w:start w:val="1"/>
      <w:numFmt w:val="decimal"/>
      <w:lvlText w:val="%1."/>
      <w:lvlJc w:val="left"/>
      <w:pPr>
        <w:ind w:left="1893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2D17"/>
    <w:rsid w:val="00057C53"/>
    <w:rsid w:val="0006104E"/>
    <w:rsid w:val="000661F3"/>
    <w:rsid w:val="000666C5"/>
    <w:rsid w:val="00073AA2"/>
    <w:rsid w:val="000946DB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342D8"/>
    <w:rsid w:val="00142595"/>
    <w:rsid w:val="00146814"/>
    <w:rsid w:val="00154074"/>
    <w:rsid w:val="00164998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5397E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4477D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D3D0A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27A3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25F8"/>
    <w:rsid w:val="005D76E0"/>
    <w:rsid w:val="005E473C"/>
    <w:rsid w:val="005E673D"/>
    <w:rsid w:val="005F0029"/>
    <w:rsid w:val="005F0775"/>
    <w:rsid w:val="0060009F"/>
    <w:rsid w:val="00602936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B7ABF"/>
    <w:rsid w:val="006C56D8"/>
    <w:rsid w:val="006D5861"/>
    <w:rsid w:val="006E0FDA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68A1"/>
    <w:rsid w:val="00753594"/>
    <w:rsid w:val="007640AB"/>
    <w:rsid w:val="00772365"/>
    <w:rsid w:val="00782E0D"/>
    <w:rsid w:val="007877AC"/>
    <w:rsid w:val="007915CA"/>
    <w:rsid w:val="00795300"/>
    <w:rsid w:val="007B2CBA"/>
    <w:rsid w:val="007B3009"/>
    <w:rsid w:val="007B5E38"/>
    <w:rsid w:val="007C45BE"/>
    <w:rsid w:val="007D1EC2"/>
    <w:rsid w:val="007D4BA8"/>
    <w:rsid w:val="007E3977"/>
    <w:rsid w:val="00800591"/>
    <w:rsid w:val="0080151A"/>
    <w:rsid w:val="008104C9"/>
    <w:rsid w:val="00811D44"/>
    <w:rsid w:val="00824BC1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E02D6"/>
    <w:rsid w:val="008F36F0"/>
    <w:rsid w:val="00901030"/>
    <w:rsid w:val="009032E7"/>
    <w:rsid w:val="0090386C"/>
    <w:rsid w:val="00913645"/>
    <w:rsid w:val="00921808"/>
    <w:rsid w:val="00933200"/>
    <w:rsid w:val="00935A40"/>
    <w:rsid w:val="00953CC8"/>
    <w:rsid w:val="00980237"/>
    <w:rsid w:val="00984EE6"/>
    <w:rsid w:val="009853D9"/>
    <w:rsid w:val="009A4682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A1655"/>
    <w:rsid w:val="00AA7501"/>
    <w:rsid w:val="00AD1892"/>
    <w:rsid w:val="00AD7084"/>
    <w:rsid w:val="00AE0E5B"/>
    <w:rsid w:val="00B05273"/>
    <w:rsid w:val="00B145CF"/>
    <w:rsid w:val="00B2008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40ACA"/>
    <w:rsid w:val="00C5382B"/>
    <w:rsid w:val="00C54102"/>
    <w:rsid w:val="00C61646"/>
    <w:rsid w:val="00C62E4E"/>
    <w:rsid w:val="00C633BD"/>
    <w:rsid w:val="00C66333"/>
    <w:rsid w:val="00C77165"/>
    <w:rsid w:val="00C9152D"/>
    <w:rsid w:val="00C973FA"/>
    <w:rsid w:val="00CA3435"/>
    <w:rsid w:val="00CB29D6"/>
    <w:rsid w:val="00CC1C5E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15407"/>
    <w:rsid w:val="00D215AC"/>
    <w:rsid w:val="00D314DE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04AE"/>
    <w:rsid w:val="00E02816"/>
    <w:rsid w:val="00E03357"/>
    <w:rsid w:val="00E13370"/>
    <w:rsid w:val="00E13965"/>
    <w:rsid w:val="00E20237"/>
    <w:rsid w:val="00E24F59"/>
    <w:rsid w:val="00E315E6"/>
    <w:rsid w:val="00E35170"/>
    <w:rsid w:val="00E361A8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3F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31CD6"/>
    <w:rsid w:val="00F67886"/>
    <w:rsid w:val="00F71697"/>
    <w:rsid w:val="00F72534"/>
    <w:rsid w:val="00F73DC2"/>
    <w:rsid w:val="00F742E9"/>
    <w:rsid w:val="00F93718"/>
    <w:rsid w:val="00FA7885"/>
    <w:rsid w:val="00FC1E70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87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87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locked/>
    <w:rsid w:val="007877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nhideWhenUsed/>
    <w:rsid w:val="005270B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7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77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Верхний колонтитул Знак1"/>
    <w:basedOn w:val="a0"/>
    <w:uiPriority w:val="99"/>
    <w:semiHidden/>
    <w:rsid w:val="007877AC"/>
  </w:style>
  <w:style w:type="paragraph" w:styleId="af3">
    <w:name w:val="No Spacing"/>
    <w:uiPriority w:val="1"/>
    <w:qFormat/>
    <w:rsid w:val="007877AC"/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877AC"/>
  </w:style>
  <w:style w:type="paragraph" w:styleId="HTML">
    <w:name w:val="HTML Preformatted"/>
    <w:basedOn w:val="a"/>
    <w:link w:val="HTML0"/>
    <w:uiPriority w:val="99"/>
    <w:semiHidden/>
    <w:unhideWhenUsed/>
    <w:rsid w:val="0078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7AC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сновной текст + Курсив"/>
    <w:basedOn w:val="a0"/>
    <w:rsid w:val="00E36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E361A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2-iins-o-tsentralnom-respublikanskom-banke-donetskoj-narodnoj-respubliki-dejstvuyushhaya-redaktsiya-po-sostoyaniyu-na-13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B50D-10B8-4D11-B665-03398B70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2020-04-04T07:23:00Z</dcterms:created>
  <dcterms:modified xsi:type="dcterms:W3CDTF">2020-04-06T13:37:00Z</dcterms:modified>
</cp:coreProperties>
</file>