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D8E5" w14:textId="77777777" w:rsidR="00E170BD" w:rsidRPr="00E170BD" w:rsidRDefault="00E170BD" w:rsidP="00E170B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170B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E22293F" wp14:editId="2F95472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B0F8" w14:textId="77777777" w:rsidR="00E170BD" w:rsidRPr="00E170BD" w:rsidRDefault="00E170BD" w:rsidP="00E170B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170BD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055E387" w14:textId="77777777" w:rsidR="00E170BD" w:rsidRPr="00E170BD" w:rsidRDefault="00E170BD" w:rsidP="00E170BD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E170B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A0665D1" w14:textId="77777777" w:rsidR="00E170BD" w:rsidRPr="00FE2900" w:rsidRDefault="00E170BD" w:rsidP="00E170B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7CF078" w14:textId="77777777" w:rsidR="00E170BD" w:rsidRPr="00FE2900" w:rsidRDefault="00E170BD" w:rsidP="00E170B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E18A98" w14:textId="77777777" w:rsidR="00B6327F" w:rsidRDefault="00B6327F" w:rsidP="00E170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О ВНЕСЕНИИ ИЗМЕНЕНИ</w:t>
      </w:r>
      <w:r>
        <w:rPr>
          <w:rFonts w:ascii="Times New Roman" w:hAnsi="Times New Roman"/>
          <w:b/>
          <w:sz w:val="28"/>
        </w:rPr>
        <w:t>Й В ЗАКОНЫ ДОНЕЦКОЙ НАРОДНОЙ РЕСПУБЛИКИ «О ЖЕЛЕЗНОДОРОЖНОМ ТРАНСПОРТЕ» И</w:t>
      </w:r>
      <w:r w:rsidR="00AB0A5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«О</w:t>
      </w:r>
      <w:r w:rsidR="00AB0A50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ТРАНСГРАНИЧНЫХ КОНЦЕРНАХ»</w:t>
      </w:r>
    </w:p>
    <w:p w14:paraId="1C51B5A6" w14:textId="77777777" w:rsidR="00E170BD" w:rsidRPr="00FE2900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25190" w14:textId="77777777" w:rsidR="00E170BD" w:rsidRPr="00FE2900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FB3E4" w14:textId="77777777" w:rsidR="00E170BD" w:rsidRPr="00E170BD" w:rsidRDefault="00E170BD" w:rsidP="00E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Принят Постановлением Народного Совета 17 июля 2020 года</w:t>
      </w:r>
    </w:p>
    <w:p w14:paraId="1AD4FC9C" w14:textId="77777777" w:rsidR="00E170BD" w:rsidRPr="00FE2900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BAAC9" w14:textId="77777777" w:rsidR="00E170BD" w:rsidRPr="00FE2900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10FFA" w14:textId="77777777" w:rsidR="003C1FFA" w:rsidRDefault="002D175E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AB0A5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29BEC54F" w14:textId="0AE7228B" w:rsidR="00FE263E" w:rsidRDefault="00FE263E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391C83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13 ноября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 xml:space="preserve"> 201</w:t>
        </w:r>
        <w:r w:rsidR="00391C83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5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 xml:space="preserve"> года</w:t>
        </w:r>
        <w:r w:rsidR="00704211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91C83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№</w:t>
        </w:r>
        <w:r w:rsidR="004D4E91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 </w:t>
        </w:r>
        <w:r w:rsidR="00391C83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94</w:t>
        </w:r>
        <w:r w:rsidR="00CC6724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-</w:t>
        </w:r>
        <w:r w:rsidR="00CC6724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НС «</w:t>
        </w:r>
        <w:r w:rsidR="00391C83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О железнодорожном транспорте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bookmarkStart w:id="0" w:name="_GoBack"/>
      <w:bookmarkEnd w:id="0"/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391C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8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91C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года) следующие изменения:</w:t>
      </w:r>
    </w:p>
    <w:p w14:paraId="16A43939" w14:textId="77777777" w:rsidR="00391C83" w:rsidRPr="00391C83" w:rsidRDefault="00391C83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83">
        <w:rPr>
          <w:rFonts w:ascii="Times New Roman" w:eastAsia="Times New Roman" w:hAnsi="Times New Roman" w:cs="Times New Roman"/>
          <w:sz w:val="28"/>
          <w:szCs w:val="28"/>
        </w:rPr>
        <w:t>1) абзац пятнадцатый статьи 1 изложить в следующей редакции:</w:t>
      </w:r>
    </w:p>
    <w:p w14:paraId="35340B29" w14:textId="77777777" w:rsidR="00391C83" w:rsidRPr="004F1C6C" w:rsidRDefault="00391C83" w:rsidP="00E170B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9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Донецкая железная дорога – уставное государственное предприятие,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управление которым осуществляется</w:t>
      </w:r>
      <w:r w:rsidRPr="0039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Трансграничны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9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9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«Железные дороги Донбасса»</w:t>
      </w:r>
      <w:r w:rsidR="002D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состав которого</w:t>
      </w:r>
      <w:r w:rsidRPr="0039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объекты инфраструктуры железнодорожного транспорта общего пользования и железнодорожный подвижной состав на основ</w:t>
      </w:r>
      <w:r w:rsidR="002D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централизованного управления, а также </w:t>
      </w:r>
      <w:r w:rsidRPr="00391C83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выполняющее функции оператора инфраструктуры железнодорожного транспорта общего пользования, функции оператора железнодорожного подвижного состава, государственного перевозчика, другие функции, определенные настоящим Законом и другими законами и нормативными правовыми актами, и осуществляющее перевозки во внутреннем, межреспубликанском и международном железнодорожном сообщении</w:t>
      </w:r>
      <w:r w:rsidR="004F1C6C" w:rsidRPr="004F1C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F1C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1C6C" w:rsidRPr="004F1C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9CFA5D" w14:textId="77777777" w:rsidR="00391C83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</w:t>
      </w:r>
      <w:r w:rsidR="00184DB6">
        <w:rPr>
          <w:rFonts w:ascii="Times New Roman" w:eastAsia="Times New Roman" w:hAnsi="Times New Roman" w:cs="Times New Roman"/>
          <w:sz w:val="28"/>
          <w:szCs w:val="28"/>
        </w:rPr>
        <w:t>татью</w:t>
      </w:r>
      <w:r w:rsidR="002D631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84DB6">
        <w:rPr>
          <w:rFonts w:ascii="Times New Roman" w:eastAsia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</w:t>
      </w:r>
      <w:r w:rsidR="002D6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3D8CCA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 12. </w:t>
      </w:r>
      <w:r w:rsidRPr="007D340A">
        <w:rPr>
          <w:rFonts w:ascii="Times New Roman" w:eastAsia="Times New Roman" w:hAnsi="Times New Roman" w:cs="Times New Roman"/>
          <w:b/>
          <w:sz w:val="28"/>
          <w:szCs w:val="28"/>
        </w:rPr>
        <w:t>Правовой режим имущества железнодорожного транспорта</w:t>
      </w:r>
    </w:p>
    <w:p w14:paraId="394EF467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Имущество железнодорожного транспорта общего пользования может находиться исключительно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собственности.</w:t>
      </w:r>
    </w:p>
    <w:p w14:paraId="2502F726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Имущество железнодорожного транспорта необщего пользования может находиться в государственной, муниципальной, частной и иных формах собственности в соответствии с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Донецкой Народной Республики.</w:t>
      </w:r>
    </w:p>
    <w:p w14:paraId="7DD03D93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Донецкая железная дорога владеет, пользуется и распоряжается закрепленным за ней имуществом в соответствии с законодательством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D72943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Стратегические объекты инфраструктуры являются объектами исключительно государственной собственности, которые закрепляются за оператором инфраструктуры на праве хозяйственного ведения.</w:t>
      </w:r>
    </w:p>
    <w:p w14:paraId="3156C8BB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Перечень стратегических объектов инфраструктуры включает:</w:t>
      </w:r>
    </w:p>
    <w:p w14:paraId="695F7C28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железнодорожные пути общего пользования (земляное полотно, верхнее строение пути и искусственные сооружения) на перегонах и железнодорожных станциях, предназначенные для пропуска поездов, выполнения операций по приему и отправлению поездов, приему и выдаче груза, багажа и грузобагажа, выполнения сортировочной и маневровой работы;</w:t>
      </w:r>
    </w:p>
    <w:p w14:paraId="0F2AFCA6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железнодорожные переезды с оборудованием;</w:t>
      </w:r>
    </w:p>
    <w:p w14:paraId="7F2B3847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устройства и линии сигнализации, централизации и блокировки;</w:t>
      </w:r>
    </w:p>
    <w:p w14:paraId="381B030A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сооружения, помещения, в которых размещены устройства сигнализации, централизации и блокировки;</w:t>
      </w:r>
    </w:p>
    <w:p w14:paraId="7F506B39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контактную сеть;</w:t>
      </w:r>
    </w:p>
    <w:p w14:paraId="4B2E6CAE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линии электроснабжения, питающие тяговые подстанции, контактную сеть, оборудование сигнализации, централизации, блокировки, вычислительной техники информационных комплексов управления движением на железнодорожном транспорте общего пользования;</w:t>
      </w:r>
    </w:p>
    <w:p w14:paraId="4F0C3C88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сооружения, помещения и оборудование тяговых подстанций;</w:t>
      </w:r>
    </w:p>
    <w:p w14:paraId="237B07C6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сооружения, помещения и оборудование трансформаторных подстанций, комплектные трансформаторные подстанции, питающие оборудование сигнализации, централизации, блокировки, вычислительной техники информационных комплексов управления движением на железнодорожном транспорте общего пользования;</w:t>
      </w:r>
    </w:p>
    <w:p w14:paraId="41E5ECA7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 и оборудование пунктов группировки;</w:t>
      </w:r>
    </w:p>
    <w:p w14:paraId="2CB4A593" w14:textId="01364381" w:rsidR="007D340A" w:rsidRPr="007D340A" w:rsidRDefault="005905E0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40A">
        <w:rPr>
          <w:rFonts w:ascii="Times New Roman" w:eastAsia="Times New Roman" w:hAnsi="Times New Roman" w:cs="Times New Roman"/>
          <w:sz w:val="28"/>
          <w:szCs w:val="28"/>
        </w:rPr>
        <w:t>0) </w:t>
      </w:r>
      <w:r w:rsidR="007D340A"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 и оборудование постов секционирования;</w:t>
      </w:r>
    </w:p>
    <w:p w14:paraId="2940C940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 и оборудование дизельных электростанций, питающих оборудование сигнализации, централизации, блокировки, вычислительной техники информационных комплексов управления движением на железнодорожном транспорте общего пользования;</w:t>
      </w:r>
    </w:p>
    <w:p w14:paraId="357575B7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системы и линии дистанционного управления и телеуправления оборудованием электроснабжения;</w:t>
      </w:r>
    </w:p>
    <w:p w14:paraId="7631C2AC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 и помещения, инженерные системы и системы жизнеобеспечения вычислительных и диспетчерских центров моторвагонных, вагонных и локомотивных депо;</w:t>
      </w:r>
    </w:p>
    <w:p w14:paraId="6E062E7A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распорядительное и станционное оборудование оперативно-технологической связи, оборудование ведомственной (технологической) телекоммуникационной сети железнодорожного транспорта (в том числе оборудование местной, междугородней (дальней автоматической) телефонной связи, телеграфной связи, оборудование сети передачи данных, магистральные, воздушные и волоконно-оптические линии связи), а также средства поездной и станционной радиосвязи, обеспечивающие управление технологическим процессом на железнодорожном транспорте общего пользования;</w:t>
      </w:r>
    </w:p>
    <w:p w14:paraId="7E31F108" w14:textId="77777777" w:rsidR="00AB0A50" w:rsidRDefault="007D340A" w:rsidP="00313CD6">
      <w:pPr>
        <w:tabs>
          <w:tab w:val="left" w:pos="6120"/>
        </w:tabs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здания, сооружения, помещения, устройства и оборудование пунктов дислокации восстановительных и пожарных поездов, железнодорожный подвижной состав восстановительных и пожарных поездов, оснащение и железнодорожные пути общего пользования, на которых дислоцируются вагоны.</w:t>
      </w:r>
    </w:p>
    <w:p w14:paraId="5CF8C3B4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Стратегические объекты инфраструктуры не подлежат приватизации, продаже, на них не может быть обращено в</w:t>
      </w:r>
      <w:r>
        <w:rPr>
          <w:rFonts w:ascii="Times New Roman" w:eastAsia="Times New Roman" w:hAnsi="Times New Roman" w:cs="Times New Roman"/>
          <w:sz w:val="28"/>
          <w:szCs w:val="28"/>
        </w:rPr>
        <w:t>зыскание по решению суда и иным исполнительным документам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, наложен арест.</w:t>
      </w:r>
    </w:p>
    <w:p w14:paraId="4E78BDB6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Оператор инфраструктуры не может отчуждать, передавать в пользование, аренду, лизинг, концессию, управление, залог, безвозмездное пользование, вносить в уставный капитал субъектов хозяйствования стратегические объекты инфраструктуры и совершать по ним другие сделки, следствием которых может быть отчуждение таких объектов.</w:t>
      </w:r>
    </w:p>
    <w:p w14:paraId="0912C97C" w14:textId="77777777" w:rsidR="007D340A" w:rsidRP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Сумма начисленной амортизации на стратегические объекты инфраструктуры направляется оператором инфраструктуры исключительно для финансирования капитальных вложений на строительство, реконструкцию, модернизацию и другие виды улучшения таких объектов.</w:t>
      </w:r>
    </w:p>
    <w:p w14:paraId="30C84FC6" w14:textId="77777777" w:rsidR="007D340A" w:rsidRDefault="007D340A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7D340A">
        <w:rPr>
          <w:rFonts w:ascii="Times New Roman" w:eastAsia="Times New Roman" w:hAnsi="Times New Roman" w:cs="Times New Roman"/>
          <w:sz w:val="28"/>
          <w:szCs w:val="28"/>
        </w:rPr>
        <w:t>Чистая прибыль оператора инфраструктуры, из которой рассчитывается и уплачивается часть чистой прибыли (дохода) в Республиканский бюджет Донецкой Народной Республики, уменьшается на сумму начисленной амортизации на стратегические объекты инфраструктуры.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FA91B7A" w14:textId="77777777" w:rsidR="004F1C6C" w:rsidRDefault="004F1C6C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AB0A5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658FC1CD" w14:textId="67F71361" w:rsidR="004F1C6C" w:rsidRDefault="004F1C6C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Закон Донецкой Народной Республики от 21 июня 2019 года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br/>
          <w:t>№</w:t>
        </w:r>
        <w:r w:rsidR="004D4E91"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 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42-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II</w:t>
        </w:r>
        <w:r w:rsidRPr="00313CD6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НС «О трансграничных концернах»</w:t>
        </w:r>
      </w:hyperlink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263E">
        <w:rPr>
          <w:rFonts w:ascii="Times New Roman" w:eastAsia="Times New Roman" w:hAnsi="Times New Roman" w:cs="Times New Roman"/>
          <w:sz w:val="28"/>
          <w:szCs w:val="28"/>
        </w:rPr>
        <w:t xml:space="preserve"> года) следующие изменения:</w:t>
      </w:r>
    </w:p>
    <w:p w14:paraId="570AD54D" w14:textId="4ED26228" w:rsidR="004F1C6C" w:rsidRDefault="004F1C6C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84E35" w:rsidRPr="00584E35">
        <w:rPr>
          <w:rFonts w:ascii="Times New Roman" w:eastAsia="Times New Roman" w:hAnsi="Times New Roman" w:cs="Times New Roman"/>
          <w:sz w:val="28"/>
          <w:szCs w:val="28"/>
        </w:rPr>
        <w:t xml:space="preserve">в абзаце третьем статьи 2 </w:t>
      </w:r>
      <w:r w:rsidR="00584E35" w:rsidRPr="00AC0C07">
        <w:rPr>
          <w:rFonts w:ascii="Times New Roman" w:eastAsia="Times New Roman" w:hAnsi="Times New Roman" w:cs="Times New Roman"/>
          <w:sz w:val="28"/>
          <w:szCs w:val="28"/>
        </w:rPr>
        <w:t xml:space="preserve">после слов «не подлежит отчуждению» дополнить словами «(кроме имущества (его составных частей), списанного в порядке, установленном законодательством Донецкой Народной </w:t>
      </w:r>
      <w:r w:rsidR="00584E35" w:rsidRPr="005146C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B1345A" w:rsidRPr="005146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3318" w:rsidRPr="005146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E35" w:rsidRPr="005146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5A5C02A" w14:textId="77777777" w:rsidR="00D16837" w:rsidRDefault="00D16837" w:rsidP="00E170B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статью 6 дополнить пунктом 8</w:t>
      </w:r>
      <w:r w:rsidRPr="00D168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2C9F940" w14:textId="6D280E0E" w:rsidR="004F1C6C" w:rsidRDefault="00D16837" w:rsidP="00E170BD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D168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C0C07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584E35" w:rsidRPr="00AC0C0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списания имущества участников концерна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0CFADB0B" w14:textId="32E3D53E" w:rsidR="00E170BD" w:rsidRDefault="00E170BD" w:rsidP="00E170BD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788429" w14:textId="4F731487" w:rsidR="00890889" w:rsidRDefault="00890889" w:rsidP="00E170BD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74DA5" w14:textId="209A7B2D" w:rsidR="00890889" w:rsidRDefault="00890889" w:rsidP="00E170BD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424B8" w14:textId="77777777" w:rsidR="00890889" w:rsidRPr="00E170BD" w:rsidRDefault="00890889" w:rsidP="00E170BD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8EC3F" w14:textId="77777777" w:rsidR="00E170BD" w:rsidRPr="00E170BD" w:rsidRDefault="00E170BD" w:rsidP="00E170B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42C103D" w14:textId="77777777" w:rsidR="00E170BD" w:rsidRPr="00E170BD" w:rsidRDefault="00E170BD" w:rsidP="00E170B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977EEF9" w14:textId="77777777" w:rsidR="00E170BD" w:rsidRPr="00E170BD" w:rsidRDefault="00E170BD" w:rsidP="00E170BD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9176EC4" w14:textId="032E50A6" w:rsidR="00E170BD" w:rsidRPr="00E170BD" w:rsidRDefault="00313CD6" w:rsidP="00E170BD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29 июля </w:t>
      </w:r>
      <w:r w:rsidR="00E170BD" w:rsidRPr="00E170B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2020 года</w:t>
      </w:r>
    </w:p>
    <w:p w14:paraId="0CE5D2A8" w14:textId="6563CF10" w:rsidR="007251B0" w:rsidRPr="00313CD6" w:rsidRDefault="00E170BD" w:rsidP="00FE2900">
      <w:pPr>
        <w:tabs>
          <w:tab w:val="left" w:pos="6810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170BD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№</w:t>
      </w:r>
      <w:r w:rsidR="00313CD6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 170-</w:t>
      </w:r>
      <w:r w:rsidR="00313CD6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313CD6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НС</w:t>
      </w:r>
      <w:r w:rsidR="0008368E">
        <w:rPr>
          <w:rFonts w:ascii="Times New Roman" w:eastAsia="Calibri" w:hAnsi="Times New Roman" w:cs="Times New Roman"/>
          <w:noProof/>
          <w:color w:val="111111"/>
          <w:kern w:val="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AB8E96" wp14:editId="71DEA858">
            <wp:simplePos x="1988185" y="72263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51B0" w:rsidRPr="00313CD6" w:rsidSect="005905E0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4197" w14:textId="77777777" w:rsidR="00557951" w:rsidRDefault="00557951" w:rsidP="000C0060">
      <w:pPr>
        <w:spacing w:after="0" w:line="240" w:lineRule="auto"/>
      </w:pPr>
      <w:r>
        <w:separator/>
      </w:r>
    </w:p>
  </w:endnote>
  <w:endnote w:type="continuationSeparator" w:id="0">
    <w:p w14:paraId="1FD5C5BD" w14:textId="77777777" w:rsidR="00557951" w:rsidRDefault="00557951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ED10" w14:textId="77777777" w:rsidR="00557951" w:rsidRDefault="00557951" w:rsidP="000C0060">
      <w:pPr>
        <w:spacing w:after="0" w:line="240" w:lineRule="auto"/>
      </w:pPr>
      <w:r>
        <w:separator/>
      </w:r>
    </w:p>
  </w:footnote>
  <w:footnote w:type="continuationSeparator" w:id="0">
    <w:p w14:paraId="02A89B94" w14:textId="77777777" w:rsidR="00557951" w:rsidRDefault="00557951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8A5E9F" w14:textId="77777777" w:rsidR="00B70447" w:rsidRPr="00B70447" w:rsidRDefault="004046B0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0447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6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7"/>
    <w:rsid w:val="0000250B"/>
    <w:rsid w:val="000065B4"/>
    <w:rsid w:val="00011532"/>
    <w:rsid w:val="00013C53"/>
    <w:rsid w:val="00020722"/>
    <w:rsid w:val="00025059"/>
    <w:rsid w:val="000333B1"/>
    <w:rsid w:val="0003414A"/>
    <w:rsid w:val="00034E6E"/>
    <w:rsid w:val="00035FAB"/>
    <w:rsid w:val="00037D97"/>
    <w:rsid w:val="00041436"/>
    <w:rsid w:val="00042BF3"/>
    <w:rsid w:val="00063CF1"/>
    <w:rsid w:val="0008048A"/>
    <w:rsid w:val="00080850"/>
    <w:rsid w:val="00081661"/>
    <w:rsid w:val="0008368E"/>
    <w:rsid w:val="0008509A"/>
    <w:rsid w:val="000A05BB"/>
    <w:rsid w:val="000A4424"/>
    <w:rsid w:val="000B2C8A"/>
    <w:rsid w:val="000B3AC8"/>
    <w:rsid w:val="000B47E5"/>
    <w:rsid w:val="000B78E5"/>
    <w:rsid w:val="000C0060"/>
    <w:rsid w:val="000C6579"/>
    <w:rsid w:val="000F7075"/>
    <w:rsid w:val="001005A6"/>
    <w:rsid w:val="001018F9"/>
    <w:rsid w:val="00105CDE"/>
    <w:rsid w:val="00110F46"/>
    <w:rsid w:val="00127FE5"/>
    <w:rsid w:val="00131824"/>
    <w:rsid w:val="00142BC4"/>
    <w:rsid w:val="00143491"/>
    <w:rsid w:val="00153318"/>
    <w:rsid w:val="00155FD2"/>
    <w:rsid w:val="00163EF2"/>
    <w:rsid w:val="00164AF7"/>
    <w:rsid w:val="0017072C"/>
    <w:rsid w:val="001738AC"/>
    <w:rsid w:val="00175FF3"/>
    <w:rsid w:val="00184DB6"/>
    <w:rsid w:val="00192016"/>
    <w:rsid w:val="00192A41"/>
    <w:rsid w:val="00194066"/>
    <w:rsid w:val="00195236"/>
    <w:rsid w:val="00196731"/>
    <w:rsid w:val="001A04FA"/>
    <w:rsid w:val="001A3431"/>
    <w:rsid w:val="001C5686"/>
    <w:rsid w:val="001C574E"/>
    <w:rsid w:val="001D113F"/>
    <w:rsid w:val="001D29A7"/>
    <w:rsid w:val="001E6B27"/>
    <w:rsid w:val="001E70E5"/>
    <w:rsid w:val="002005C0"/>
    <w:rsid w:val="00200B88"/>
    <w:rsid w:val="00205123"/>
    <w:rsid w:val="00215202"/>
    <w:rsid w:val="00216C26"/>
    <w:rsid w:val="00217FEA"/>
    <w:rsid w:val="00220654"/>
    <w:rsid w:val="002454FC"/>
    <w:rsid w:val="00257035"/>
    <w:rsid w:val="00265D92"/>
    <w:rsid w:val="002700D9"/>
    <w:rsid w:val="00271CCB"/>
    <w:rsid w:val="00276140"/>
    <w:rsid w:val="0028691D"/>
    <w:rsid w:val="00287199"/>
    <w:rsid w:val="00293EB0"/>
    <w:rsid w:val="002955F9"/>
    <w:rsid w:val="00295F0E"/>
    <w:rsid w:val="002A000C"/>
    <w:rsid w:val="002C1981"/>
    <w:rsid w:val="002C70C5"/>
    <w:rsid w:val="002D175E"/>
    <w:rsid w:val="002D51F2"/>
    <w:rsid w:val="002D6319"/>
    <w:rsid w:val="002E0DC6"/>
    <w:rsid w:val="002E1D26"/>
    <w:rsid w:val="002E2D40"/>
    <w:rsid w:val="002E4FA9"/>
    <w:rsid w:val="002E5EBB"/>
    <w:rsid w:val="002E5FBB"/>
    <w:rsid w:val="002F1957"/>
    <w:rsid w:val="002F47C5"/>
    <w:rsid w:val="002F5B83"/>
    <w:rsid w:val="002F61FA"/>
    <w:rsid w:val="00302B5D"/>
    <w:rsid w:val="0031134E"/>
    <w:rsid w:val="00313CD6"/>
    <w:rsid w:val="00315CB1"/>
    <w:rsid w:val="00316A06"/>
    <w:rsid w:val="00316D11"/>
    <w:rsid w:val="00322977"/>
    <w:rsid w:val="00322DFA"/>
    <w:rsid w:val="00323C08"/>
    <w:rsid w:val="0033513E"/>
    <w:rsid w:val="003470EE"/>
    <w:rsid w:val="0035318C"/>
    <w:rsid w:val="0037110A"/>
    <w:rsid w:val="003719A3"/>
    <w:rsid w:val="00372711"/>
    <w:rsid w:val="00376D15"/>
    <w:rsid w:val="00386D7C"/>
    <w:rsid w:val="00391C83"/>
    <w:rsid w:val="00394831"/>
    <w:rsid w:val="00396985"/>
    <w:rsid w:val="003A22B6"/>
    <w:rsid w:val="003A2AFB"/>
    <w:rsid w:val="003B010D"/>
    <w:rsid w:val="003B4B74"/>
    <w:rsid w:val="003B5433"/>
    <w:rsid w:val="003B55BC"/>
    <w:rsid w:val="003C1FFA"/>
    <w:rsid w:val="003C291E"/>
    <w:rsid w:val="003E27F6"/>
    <w:rsid w:val="003F2425"/>
    <w:rsid w:val="003F2438"/>
    <w:rsid w:val="003F6F39"/>
    <w:rsid w:val="003F6F75"/>
    <w:rsid w:val="00402A29"/>
    <w:rsid w:val="004046B0"/>
    <w:rsid w:val="00414D14"/>
    <w:rsid w:val="004205A0"/>
    <w:rsid w:val="00423962"/>
    <w:rsid w:val="00424622"/>
    <w:rsid w:val="00426579"/>
    <w:rsid w:val="00433EF8"/>
    <w:rsid w:val="00434727"/>
    <w:rsid w:val="00435427"/>
    <w:rsid w:val="004450EF"/>
    <w:rsid w:val="004475B8"/>
    <w:rsid w:val="0045034F"/>
    <w:rsid w:val="00450E6A"/>
    <w:rsid w:val="00454E91"/>
    <w:rsid w:val="00455568"/>
    <w:rsid w:val="00472D7F"/>
    <w:rsid w:val="00475262"/>
    <w:rsid w:val="00480791"/>
    <w:rsid w:val="0048574E"/>
    <w:rsid w:val="00490385"/>
    <w:rsid w:val="0049255B"/>
    <w:rsid w:val="00493536"/>
    <w:rsid w:val="00495DA5"/>
    <w:rsid w:val="0049672C"/>
    <w:rsid w:val="004A02ED"/>
    <w:rsid w:val="004A03CD"/>
    <w:rsid w:val="004B1981"/>
    <w:rsid w:val="004C62E9"/>
    <w:rsid w:val="004D4E91"/>
    <w:rsid w:val="004E5A39"/>
    <w:rsid w:val="004F1C6C"/>
    <w:rsid w:val="00503063"/>
    <w:rsid w:val="00503C0A"/>
    <w:rsid w:val="00505AFE"/>
    <w:rsid w:val="005146CB"/>
    <w:rsid w:val="00516F89"/>
    <w:rsid w:val="00521A79"/>
    <w:rsid w:val="0052557B"/>
    <w:rsid w:val="005374DE"/>
    <w:rsid w:val="005402DD"/>
    <w:rsid w:val="00557951"/>
    <w:rsid w:val="005602D3"/>
    <w:rsid w:val="005775F4"/>
    <w:rsid w:val="005801F0"/>
    <w:rsid w:val="00584E35"/>
    <w:rsid w:val="0058563A"/>
    <w:rsid w:val="005905E0"/>
    <w:rsid w:val="005913E2"/>
    <w:rsid w:val="005A0A00"/>
    <w:rsid w:val="005B1B5E"/>
    <w:rsid w:val="005C3C21"/>
    <w:rsid w:val="005E1F7F"/>
    <w:rsid w:val="005F6060"/>
    <w:rsid w:val="005F70D9"/>
    <w:rsid w:val="00605FB8"/>
    <w:rsid w:val="00614DF8"/>
    <w:rsid w:val="0062183A"/>
    <w:rsid w:val="00622085"/>
    <w:rsid w:val="00644994"/>
    <w:rsid w:val="00652EB5"/>
    <w:rsid w:val="00657DBC"/>
    <w:rsid w:val="00672174"/>
    <w:rsid w:val="00672F52"/>
    <w:rsid w:val="00681C28"/>
    <w:rsid w:val="00692E24"/>
    <w:rsid w:val="006937A4"/>
    <w:rsid w:val="00695257"/>
    <w:rsid w:val="006A5078"/>
    <w:rsid w:val="006A5F40"/>
    <w:rsid w:val="006B0E98"/>
    <w:rsid w:val="006B55B6"/>
    <w:rsid w:val="006D4A5F"/>
    <w:rsid w:val="006D6793"/>
    <w:rsid w:val="006D7FCC"/>
    <w:rsid w:val="006F0125"/>
    <w:rsid w:val="006F50D5"/>
    <w:rsid w:val="00704211"/>
    <w:rsid w:val="00711942"/>
    <w:rsid w:val="00713990"/>
    <w:rsid w:val="00717EA4"/>
    <w:rsid w:val="007221DC"/>
    <w:rsid w:val="007251B0"/>
    <w:rsid w:val="007274CD"/>
    <w:rsid w:val="00727D80"/>
    <w:rsid w:val="00735EDA"/>
    <w:rsid w:val="00737D1F"/>
    <w:rsid w:val="00744DB1"/>
    <w:rsid w:val="00752765"/>
    <w:rsid w:val="0075282D"/>
    <w:rsid w:val="00752A8E"/>
    <w:rsid w:val="00754FA1"/>
    <w:rsid w:val="00762D94"/>
    <w:rsid w:val="00767538"/>
    <w:rsid w:val="00767E63"/>
    <w:rsid w:val="00784408"/>
    <w:rsid w:val="0078776A"/>
    <w:rsid w:val="00795EC4"/>
    <w:rsid w:val="007A67C9"/>
    <w:rsid w:val="007B4596"/>
    <w:rsid w:val="007B5C93"/>
    <w:rsid w:val="007C1FD2"/>
    <w:rsid w:val="007C59FA"/>
    <w:rsid w:val="007D19F7"/>
    <w:rsid w:val="007D30B4"/>
    <w:rsid w:val="007D340A"/>
    <w:rsid w:val="007E37DB"/>
    <w:rsid w:val="007E6918"/>
    <w:rsid w:val="008036EA"/>
    <w:rsid w:val="00807078"/>
    <w:rsid w:val="008131DE"/>
    <w:rsid w:val="00816AF1"/>
    <w:rsid w:val="00824A37"/>
    <w:rsid w:val="00831328"/>
    <w:rsid w:val="008320B0"/>
    <w:rsid w:val="008348B9"/>
    <w:rsid w:val="00837C1B"/>
    <w:rsid w:val="00842414"/>
    <w:rsid w:val="008566F5"/>
    <w:rsid w:val="0086148F"/>
    <w:rsid w:val="00871C88"/>
    <w:rsid w:val="00890889"/>
    <w:rsid w:val="008968CB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6D6A"/>
    <w:rsid w:val="008F0049"/>
    <w:rsid w:val="008F0BDC"/>
    <w:rsid w:val="008F4A73"/>
    <w:rsid w:val="00901B3C"/>
    <w:rsid w:val="009143BA"/>
    <w:rsid w:val="0092469D"/>
    <w:rsid w:val="00935EDA"/>
    <w:rsid w:val="00941101"/>
    <w:rsid w:val="00944C5B"/>
    <w:rsid w:val="009462D8"/>
    <w:rsid w:val="009551B0"/>
    <w:rsid w:val="00963154"/>
    <w:rsid w:val="00963A04"/>
    <w:rsid w:val="009675A2"/>
    <w:rsid w:val="009735C4"/>
    <w:rsid w:val="00977ECE"/>
    <w:rsid w:val="00982559"/>
    <w:rsid w:val="0098408F"/>
    <w:rsid w:val="009944F0"/>
    <w:rsid w:val="009953A2"/>
    <w:rsid w:val="009A3576"/>
    <w:rsid w:val="009A6D8C"/>
    <w:rsid w:val="009B69C4"/>
    <w:rsid w:val="009C1CE7"/>
    <w:rsid w:val="009C3159"/>
    <w:rsid w:val="009C3764"/>
    <w:rsid w:val="009C3940"/>
    <w:rsid w:val="009C4F06"/>
    <w:rsid w:val="009C65E6"/>
    <w:rsid w:val="009C6F4A"/>
    <w:rsid w:val="009D5E74"/>
    <w:rsid w:val="009D77FE"/>
    <w:rsid w:val="009E37BB"/>
    <w:rsid w:val="009E5579"/>
    <w:rsid w:val="009E572E"/>
    <w:rsid w:val="009E7EA9"/>
    <w:rsid w:val="009F1008"/>
    <w:rsid w:val="009F27FF"/>
    <w:rsid w:val="009F4EA2"/>
    <w:rsid w:val="00A03E0A"/>
    <w:rsid w:val="00A066C2"/>
    <w:rsid w:val="00A1037C"/>
    <w:rsid w:val="00A14D96"/>
    <w:rsid w:val="00A268E8"/>
    <w:rsid w:val="00A33A23"/>
    <w:rsid w:val="00A34F64"/>
    <w:rsid w:val="00A40DA3"/>
    <w:rsid w:val="00A53CE8"/>
    <w:rsid w:val="00A5774C"/>
    <w:rsid w:val="00A64F7A"/>
    <w:rsid w:val="00A90469"/>
    <w:rsid w:val="00A92076"/>
    <w:rsid w:val="00A9760A"/>
    <w:rsid w:val="00AA004B"/>
    <w:rsid w:val="00AA0552"/>
    <w:rsid w:val="00AA2798"/>
    <w:rsid w:val="00AA27E9"/>
    <w:rsid w:val="00AA6A12"/>
    <w:rsid w:val="00AA7527"/>
    <w:rsid w:val="00AB0699"/>
    <w:rsid w:val="00AB0A50"/>
    <w:rsid w:val="00AB3AE2"/>
    <w:rsid w:val="00AB7A0A"/>
    <w:rsid w:val="00AB7B3C"/>
    <w:rsid w:val="00AC0C07"/>
    <w:rsid w:val="00AC3DCB"/>
    <w:rsid w:val="00AD5B29"/>
    <w:rsid w:val="00AE5FD1"/>
    <w:rsid w:val="00AF13A7"/>
    <w:rsid w:val="00B00D1C"/>
    <w:rsid w:val="00B03C2C"/>
    <w:rsid w:val="00B12C4B"/>
    <w:rsid w:val="00B1345A"/>
    <w:rsid w:val="00B207D4"/>
    <w:rsid w:val="00B3251C"/>
    <w:rsid w:val="00B37DB0"/>
    <w:rsid w:val="00B50E2F"/>
    <w:rsid w:val="00B531A5"/>
    <w:rsid w:val="00B6327F"/>
    <w:rsid w:val="00B64D41"/>
    <w:rsid w:val="00B70447"/>
    <w:rsid w:val="00B71483"/>
    <w:rsid w:val="00B71CF5"/>
    <w:rsid w:val="00B72759"/>
    <w:rsid w:val="00B768DE"/>
    <w:rsid w:val="00B76C85"/>
    <w:rsid w:val="00B8130E"/>
    <w:rsid w:val="00B828F0"/>
    <w:rsid w:val="00B8657D"/>
    <w:rsid w:val="00B878D1"/>
    <w:rsid w:val="00BB3FA5"/>
    <w:rsid w:val="00BB4128"/>
    <w:rsid w:val="00BC3AC7"/>
    <w:rsid w:val="00BD2296"/>
    <w:rsid w:val="00BD3CE2"/>
    <w:rsid w:val="00BE1E8D"/>
    <w:rsid w:val="00BF3E66"/>
    <w:rsid w:val="00BF7C80"/>
    <w:rsid w:val="00C017B7"/>
    <w:rsid w:val="00C02CD3"/>
    <w:rsid w:val="00C04C41"/>
    <w:rsid w:val="00C115A2"/>
    <w:rsid w:val="00C16FDE"/>
    <w:rsid w:val="00C2273F"/>
    <w:rsid w:val="00C237CF"/>
    <w:rsid w:val="00C439AF"/>
    <w:rsid w:val="00C642BD"/>
    <w:rsid w:val="00C71C64"/>
    <w:rsid w:val="00C724C2"/>
    <w:rsid w:val="00C747D7"/>
    <w:rsid w:val="00C76DF8"/>
    <w:rsid w:val="00C96C3A"/>
    <w:rsid w:val="00C97418"/>
    <w:rsid w:val="00CA419F"/>
    <w:rsid w:val="00CA7E7C"/>
    <w:rsid w:val="00CB5249"/>
    <w:rsid w:val="00CB6163"/>
    <w:rsid w:val="00CB6773"/>
    <w:rsid w:val="00CC6724"/>
    <w:rsid w:val="00CF123E"/>
    <w:rsid w:val="00CF27EE"/>
    <w:rsid w:val="00CF2E5A"/>
    <w:rsid w:val="00CF785B"/>
    <w:rsid w:val="00D01693"/>
    <w:rsid w:val="00D10A75"/>
    <w:rsid w:val="00D11E1B"/>
    <w:rsid w:val="00D131C6"/>
    <w:rsid w:val="00D13B8D"/>
    <w:rsid w:val="00D163A4"/>
    <w:rsid w:val="00D16837"/>
    <w:rsid w:val="00D20A15"/>
    <w:rsid w:val="00D27E9B"/>
    <w:rsid w:val="00D32D5A"/>
    <w:rsid w:val="00D32E5B"/>
    <w:rsid w:val="00D35952"/>
    <w:rsid w:val="00D3635B"/>
    <w:rsid w:val="00D4405F"/>
    <w:rsid w:val="00D60239"/>
    <w:rsid w:val="00D64EC7"/>
    <w:rsid w:val="00D7223F"/>
    <w:rsid w:val="00D74269"/>
    <w:rsid w:val="00D747D2"/>
    <w:rsid w:val="00D76826"/>
    <w:rsid w:val="00D84CB5"/>
    <w:rsid w:val="00D94DFD"/>
    <w:rsid w:val="00D963DF"/>
    <w:rsid w:val="00D96BDD"/>
    <w:rsid w:val="00DA08F5"/>
    <w:rsid w:val="00DA339B"/>
    <w:rsid w:val="00DA437B"/>
    <w:rsid w:val="00DA443F"/>
    <w:rsid w:val="00DB364B"/>
    <w:rsid w:val="00DB6F7B"/>
    <w:rsid w:val="00DB7D8F"/>
    <w:rsid w:val="00DC705D"/>
    <w:rsid w:val="00DC77B6"/>
    <w:rsid w:val="00DD281A"/>
    <w:rsid w:val="00DD4A42"/>
    <w:rsid w:val="00DE126B"/>
    <w:rsid w:val="00DE1B57"/>
    <w:rsid w:val="00DF5C3F"/>
    <w:rsid w:val="00DF67AB"/>
    <w:rsid w:val="00E02B64"/>
    <w:rsid w:val="00E1219E"/>
    <w:rsid w:val="00E12D29"/>
    <w:rsid w:val="00E170BD"/>
    <w:rsid w:val="00E50AA2"/>
    <w:rsid w:val="00E510EE"/>
    <w:rsid w:val="00E61FC2"/>
    <w:rsid w:val="00E825F0"/>
    <w:rsid w:val="00E84898"/>
    <w:rsid w:val="00E848D1"/>
    <w:rsid w:val="00E91775"/>
    <w:rsid w:val="00E97F1A"/>
    <w:rsid w:val="00EA2632"/>
    <w:rsid w:val="00EB1BEE"/>
    <w:rsid w:val="00EB4FAA"/>
    <w:rsid w:val="00ED3BA7"/>
    <w:rsid w:val="00ED4F93"/>
    <w:rsid w:val="00ED551B"/>
    <w:rsid w:val="00ED57AA"/>
    <w:rsid w:val="00ED743A"/>
    <w:rsid w:val="00EE79C3"/>
    <w:rsid w:val="00EF212D"/>
    <w:rsid w:val="00F05344"/>
    <w:rsid w:val="00F10BB5"/>
    <w:rsid w:val="00F176AF"/>
    <w:rsid w:val="00F2281D"/>
    <w:rsid w:val="00F263FA"/>
    <w:rsid w:val="00F34EAF"/>
    <w:rsid w:val="00F41C00"/>
    <w:rsid w:val="00F43A74"/>
    <w:rsid w:val="00F46391"/>
    <w:rsid w:val="00F5046C"/>
    <w:rsid w:val="00F5671C"/>
    <w:rsid w:val="00F56ED9"/>
    <w:rsid w:val="00F6581A"/>
    <w:rsid w:val="00F6647E"/>
    <w:rsid w:val="00F72761"/>
    <w:rsid w:val="00F74FC9"/>
    <w:rsid w:val="00F76649"/>
    <w:rsid w:val="00F7688E"/>
    <w:rsid w:val="00F82F21"/>
    <w:rsid w:val="00F84321"/>
    <w:rsid w:val="00F87CF8"/>
    <w:rsid w:val="00FA1928"/>
    <w:rsid w:val="00FB401F"/>
    <w:rsid w:val="00FB60FA"/>
    <w:rsid w:val="00FC015F"/>
    <w:rsid w:val="00FC03F2"/>
    <w:rsid w:val="00FC117F"/>
    <w:rsid w:val="00FC3A2B"/>
    <w:rsid w:val="00FD3D48"/>
    <w:rsid w:val="00FE263E"/>
    <w:rsid w:val="00FE2900"/>
    <w:rsid w:val="00FF36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829A"/>
  <w15:docId w15:val="{180A1307-89F4-45BB-81D1-798A068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semiHidden/>
    <w:unhideWhenUsed/>
    <w:rsid w:val="003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313CD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13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dnrsovet.su/zakonodatelnaya-deyatelnost/prinyatye/zakony/zakon-donetskoj-narodnoj-respubliki-o-transgranichnyh-kontsern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dnronline.su/wp-content/uploads/2016/05/Zakon94_O_ZhDTransporte_Postanov_13112015_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E472-7362-4D83-AAED-D39511B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</cp:revision>
  <cp:lastPrinted>2020-07-20T14:49:00Z</cp:lastPrinted>
  <dcterms:created xsi:type="dcterms:W3CDTF">2020-08-07T11:37:00Z</dcterms:created>
  <dcterms:modified xsi:type="dcterms:W3CDTF">2020-08-07T11:37:00Z</dcterms:modified>
</cp:coreProperties>
</file>