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88E9" w14:textId="77777777"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C2DAB76" wp14:editId="7F17D6FC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395F" w14:textId="77777777" w:rsidR="00E06DC0" w:rsidRPr="004F2123" w:rsidRDefault="00E06DC0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E94CC7A" w14:textId="77777777"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D752B6E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330FDCE6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029A3767" w14:textId="77777777"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МИНИМАЛЬНОМ РАЗМЕРЕ ОПЛАТЫ ТРУДА</w:t>
      </w:r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14:paraId="714C27B5" w14:textId="77777777"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14:paraId="119C3AED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8D5D5B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433BEF" w14:textId="144D6D94" w:rsidR="00E06DC0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12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79717B23" w14:textId="118DECA6" w:rsidR="00455D40" w:rsidRDefault="00455D4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AD1152" w14:textId="77777777" w:rsidR="004C6994" w:rsidRDefault="00455D40" w:rsidP="00E06DC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(С изменениями, внесенными Законом </w:t>
      </w:r>
    </w:p>
    <w:p w14:paraId="3DA6A24F" w14:textId="36586014" w:rsidR="004C6994" w:rsidRDefault="006A6260" w:rsidP="00E06DC0">
      <w:pPr>
        <w:spacing w:after="0"/>
        <w:jc w:val="center"/>
        <w:rPr>
          <w:rStyle w:val="a3"/>
          <w:rFonts w:ascii="Times New Roman" w:hAnsi="Times New Roman"/>
          <w:bCs/>
          <w:i/>
          <w:iCs/>
          <w:sz w:val="28"/>
          <w:szCs w:val="28"/>
        </w:rPr>
      </w:pPr>
      <w:hyperlink r:id="rId9" w:history="1"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05.03.2021 № 251-</w:t>
        </w:r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НС</w:t>
        </w:r>
      </w:hyperlink>
      <w:r w:rsidR="004C6994">
        <w:rPr>
          <w:rStyle w:val="a3"/>
          <w:rFonts w:ascii="Times New Roman" w:hAnsi="Times New Roman"/>
          <w:bCs/>
          <w:i/>
          <w:iCs/>
          <w:sz w:val="28"/>
          <w:szCs w:val="28"/>
        </w:rPr>
        <w:t>,</w:t>
      </w:r>
    </w:p>
    <w:p w14:paraId="0CBC4465" w14:textId="2308C0D5" w:rsidR="00455D40" w:rsidRPr="00455D40" w:rsidRDefault="006A6260" w:rsidP="00E06DC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hyperlink r:id="rId10" w:history="1">
        <w:r w:rsidR="004C6994" w:rsidRPr="004C6994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30.04.2021 № 276-</w:t>
        </w:r>
        <w:r w:rsidR="004C6994" w:rsidRPr="004C6994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IIHC</w:t>
        </w:r>
      </w:hyperlink>
      <w:r w:rsidR="00455D40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095F0B6E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463901" w14:textId="77777777"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59E21" w14:textId="77777777"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14:paraId="758CE967" w14:textId="77777777" w:rsidR="004C6994" w:rsidRPr="004C6994" w:rsidRDefault="00875E45" w:rsidP="004C6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1. </w:t>
      </w:r>
      <w:r w:rsidR="004C6994" w:rsidRPr="004C699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Донецкой Народной Республике с 1 апреля 2021 года минимальный размер оплаты труда в размере 7 460 российских рублей </w:t>
      </w:r>
      <w:r w:rsidR="004C6994" w:rsidRPr="004C6994">
        <w:rPr>
          <w:rFonts w:ascii="Times New Roman" w:eastAsia="Times New Roman" w:hAnsi="Times New Roman"/>
          <w:sz w:val="28"/>
          <w:szCs w:val="28"/>
          <w:lang w:eastAsia="ru-RU"/>
        </w:rPr>
        <w:br/>
        <w:t>в месяц.</w:t>
      </w:r>
    </w:p>
    <w:p w14:paraId="7D900564" w14:textId="66F5C4E2" w:rsidR="00D14FB4" w:rsidRPr="004C6994" w:rsidRDefault="00952D45" w:rsidP="00E06DC0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x-none"/>
        </w:rPr>
      </w:pPr>
      <w:hyperlink r:id="rId11" w:history="1">
        <w:r w:rsidR="004C6994" w:rsidRPr="004C6994">
          <w:rPr>
            <w:rStyle w:val="a3"/>
            <w:rFonts w:ascii="Times New Roman" w:hAnsi="Times New Roman"/>
            <w:i/>
            <w:iCs/>
            <w:sz w:val="28"/>
            <w:szCs w:val="28"/>
            <w:lang w:eastAsia="x-none"/>
          </w:rPr>
          <w:t>(Абзац первый части 1 статьи 1 изложен в новой редакции в соответствии с Законом от 30.04.2021 № 276-IIHC)</w:t>
        </w:r>
      </w:hyperlink>
    </w:p>
    <w:p w14:paraId="192BD061" w14:textId="77777777"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размер оплаты труда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40E5E73D" w14:textId="77777777" w:rsidR="00F77B58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14:paraId="528248B0" w14:textId="77777777" w:rsidR="004C6994" w:rsidRDefault="004C6994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E4EC5F" w14:textId="3BCD6AAD"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14:paraId="3F4CD0DA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14:paraId="00F51AF5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, –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5617E1B9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14:paraId="6D3B634D" w14:textId="77777777"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1A5D7843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размера оплаты труда для других целей не допускается.</w:t>
      </w:r>
    </w:p>
    <w:p w14:paraId="0EDB5C6A" w14:textId="77777777"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14:paraId="1074F938" w14:textId="3FD2AD35" w:rsidR="0027359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14:paraId="03FF3EA3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23A68">
        <w:rPr>
          <w:rFonts w:ascii="Times New Roman" w:eastAsiaTheme="minorHAnsi" w:hAnsi="Times New Roman"/>
          <w:b/>
          <w:sz w:val="28"/>
          <w:szCs w:val="28"/>
        </w:rPr>
        <w:t>Статья 4</w:t>
      </w:r>
      <w:r w:rsidRPr="00423A68">
        <w:rPr>
          <w:rFonts w:ascii="Times New Roman" w:eastAsiaTheme="minorHAnsi" w:hAnsi="Times New Roman"/>
          <w:b/>
          <w:sz w:val="28"/>
          <w:szCs w:val="28"/>
          <w:vertAlign w:val="superscript"/>
        </w:rPr>
        <w:t>1</w:t>
      </w:r>
    </w:p>
    <w:p w14:paraId="7212948E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3A68">
        <w:rPr>
          <w:rFonts w:ascii="Times New Roman" w:eastAsiaTheme="minorHAnsi" w:hAnsi="Times New Roman"/>
          <w:sz w:val="28"/>
          <w:szCs w:val="28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исходя из базовой суммы, равной 100 российским рублям.</w:t>
      </w:r>
    </w:p>
    <w:p w14:paraId="104B9DA7" w14:textId="409B57C0" w:rsidR="00423A68" w:rsidRPr="00AA13F9" w:rsidRDefault="006A6260" w:rsidP="00423A6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4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 xml:space="preserve"> введена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74AEA7EF" w14:textId="77777777" w:rsidR="004C6994" w:rsidRDefault="004C699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89A159" w14:textId="34351D37"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24FFC287" w14:textId="21DFA240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GoBack"/>
      <w:bookmarkEnd w:id="2"/>
      <w:r w:rsidR="006A6260">
        <w:fldChar w:fldCharType="begin"/>
      </w:r>
      <w:r w:rsidR="006A6260">
        <w:instrText xml:space="preserve"> HYPERLINK "</w:instrText>
      </w:r>
      <w:r w:rsidR="00D206CA">
        <w:instrText>http://npa.dnronline.su/2015-04-15/19-ihc-ob-oplate-truda-dejstvuyushhaya-redaktsiya-po-sostoyaniyu-na-18-02-2020-g.html</w:instrText>
      </w:r>
      <w:r w:rsidR="006A6260">
        <w:instrText xml:space="preserve">" </w:instrText>
      </w:r>
      <w:r w:rsidR="006A6260">
        <w:fldChar w:fldCharType="separate"/>
      </w:r>
      <w:r w:rsidRPr="00C34261">
        <w:rPr>
          <w:rStyle w:val="a3"/>
          <w:rFonts w:ascii="Times New Roman" w:hAnsi="Times New Roman"/>
          <w:sz w:val="28"/>
          <w:szCs w:val="28"/>
        </w:rPr>
        <w:t>Закон Донецкой Народной Республики от 6 марта 2015 года №</w:t>
      </w:r>
      <w:r w:rsidR="00B4178D" w:rsidRPr="00C34261">
        <w:rPr>
          <w:rStyle w:val="a3"/>
          <w:rFonts w:ascii="Times New Roman" w:hAnsi="Times New Roman"/>
          <w:sz w:val="28"/>
          <w:szCs w:val="28"/>
        </w:rPr>
        <w:t> </w:t>
      </w:r>
      <w:r w:rsidRPr="00C34261">
        <w:rPr>
          <w:rStyle w:val="a3"/>
          <w:rFonts w:ascii="Times New Roman" w:hAnsi="Times New Roman"/>
          <w:sz w:val="28"/>
          <w:szCs w:val="28"/>
        </w:rPr>
        <w:t>19-IНС «Об оплате труда»</w:t>
      </w:r>
      <w:r w:rsidR="006A6260">
        <w:rPr>
          <w:rStyle w:val="a3"/>
          <w:rFonts w:ascii="Times New Roman" w:hAnsi="Times New Roman"/>
          <w:sz w:val="28"/>
          <w:szCs w:val="28"/>
        </w:rPr>
        <w:fldChar w:fldCharType="end"/>
      </w:r>
      <w:r w:rsidRPr="00AA13F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14:paraId="02D67DCD" w14:textId="77777777"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14:paraId="79A4E342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14:paraId="45AF4740" w14:textId="77777777"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</w:p>
    <w:p w14:paraId="704D3EC9" w14:textId="77777777"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14:paraId="5E6E8B5F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</w:p>
    <w:p w14:paraId="51E59A25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14:paraId="70576716" w14:textId="77777777"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14:paraId="641ABB8A" w14:textId="77777777"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14:paraId="70998368" w14:textId="77777777"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14:paraId="4C532AA9" w14:textId="77777777"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14:paraId="2D98753B" w14:textId="77777777"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14:paraId="4CD6181F" w14:textId="77777777"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а) в абзаце первом слова «размера минимальной заработной платы» заменить словами «минимального размера оплаты труда»;</w:t>
      </w:r>
    </w:p>
    <w:p w14:paraId="4C68463C" w14:textId="77777777"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14:paraId="575B57FE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Республики.</w:t>
      </w:r>
      <w:r w:rsidRPr="00AA13F9">
        <w:rPr>
          <w:rFonts w:ascii="Times New Roman" w:hAnsi="Times New Roman"/>
          <w:sz w:val="28"/>
          <w:szCs w:val="28"/>
        </w:rPr>
        <w:t>»;</w:t>
      </w:r>
    </w:p>
    <w:p w14:paraId="664B9033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14:paraId="7BE7E810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14:paraId="0ABEB177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14:paraId="50AADB40" w14:textId="77777777"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14:paraId="45AA08DB" w14:textId="77777777"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14:paraId="272294E6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74B6FF23" w14:textId="77777777"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14:paraId="2B66DBC6" w14:textId="77777777"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14:paraId="240A10BA" w14:textId="77777777"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 xml:space="preserve">), а также гарантии для работников (оплата ежегодных отпусков; 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</w:t>
      </w:r>
      <w:r w:rsidRPr="00AA13F9">
        <w:rPr>
          <w:rFonts w:ascii="Times New Roman" w:hAnsi="Times New Roman"/>
          <w:bCs/>
          <w:sz w:val="28"/>
          <w:szCs w:val="28"/>
        </w:rPr>
        <w:lastRenderedPageBreak/>
        <w:t>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31306239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>признать утратив</w:t>
      </w:r>
      <w:r w:rsidR="00D14FB4" w:rsidRPr="00AA13F9">
        <w:rPr>
          <w:rFonts w:ascii="Times New Roman" w:hAnsi="Times New Roman"/>
          <w:sz w:val="28"/>
          <w:szCs w:val="28"/>
        </w:rPr>
        <w:t>шим силу.</w:t>
      </w:r>
    </w:p>
    <w:p w14:paraId="2834F675" w14:textId="453404E8" w:rsidR="006A0761" w:rsidRPr="00AA13F9" w:rsidRDefault="006A0761" w:rsidP="00423A68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14:paraId="12DFA080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14:paraId="281D189B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</w:p>
    <w:p w14:paraId="7F45BE6F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14:paraId="31A79725" w14:textId="77777777"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14:paraId="055E32CC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14:paraId="09CF731C" w14:textId="77777777"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</w:t>
      </w:r>
      <w:proofErr w:type="gramStart"/>
      <w:r w:rsidR="000D0FBE" w:rsidRPr="00AA13F9">
        <w:rPr>
          <w:rFonts w:ascii="Times New Roman" w:hAnsi="Times New Roman"/>
          <w:sz w:val="28"/>
          <w:szCs w:val="28"/>
        </w:rPr>
        <w:t xml:space="preserve">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</w:t>
      </w:r>
      <w:proofErr w:type="gramEnd"/>
      <w:r w:rsidR="00872578" w:rsidRPr="00AA13F9">
        <w:rPr>
          <w:rFonts w:ascii="Times New Roman" w:hAnsi="Times New Roman"/>
          <w:sz w:val="28"/>
          <w:szCs w:val="28"/>
        </w:rPr>
        <w:t xml:space="preserve">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14:paraId="767FB915" w14:textId="77777777"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14:paraId="1CEC5883" w14:textId="7E68EAEE" w:rsidR="00872578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</w:t>
      </w:r>
      <w:r w:rsidR="00423A68">
        <w:rPr>
          <w:rFonts w:ascii="Times New Roman" w:hAnsi="Times New Roman"/>
          <w:sz w:val="28"/>
          <w:szCs w:val="28"/>
        </w:rPr>
        <w:t>, за исключением статьи 4</w:t>
      </w:r>
      <w:r w:rsidR="00423A68" w:rsidRPr="00E52725">
        <w:rPr>
          <w:rFonts w:ascii="Times New Roman" w:hAnsi="Times New Roman"/>
          <w:sz w:val="28"/>
          <w:szCs w:val="28"/>
          <w:vertAlign w:val="superscript"/>
        </w:rPr>
        <w:t>1</w:t>
      </w:r>
      <w:r w:rsidR="00423A68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09B37C" w14:textId="01375BD1" w:rsidR="00423A68" w:rsidRDefault="00423A68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A0424" w14:textId="3C852F8B" w:rsidR="00423A68" w:rsidRPr="00AA13F9" w:rsidRDefault="006A6260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(Часть 3 статьи 7 с изменениями, внесенными в соответствии с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320C5310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DB4C81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12B37B" w14:textId="77777777"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C1527" w14:textId="77777777"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5E19" w14:textId="77777777"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0DDABDB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BAD377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5F3611EB" w14:textId="77777777"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14:paraId="385A52F7" w14:textId="77777777"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  <w:r w:rsidR="00412D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F6AF8" wp14:editId="0ED79BD1">
            <wp:simplePos x="1981200" y="781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-donetskoj-narodnoj-respubliki-o-minimalnom-razmere-oplaty-truda-i-o-vnesenii-izmenenij-v-zakon-donetskoj-narodnoj-respubliki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-donetskoj-narodnoj-respubliki-o-minimalnom-razmere-oplaty-truda-i-o-vnesenii-izmenenij-v-zakon-donetskoj-narodnoj-respubliki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6DC0" w:rsidRPr="004F2123" w:rsidSect="008B29A5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5C6C" w14:textId="77777777" w:rsidR="006A6260" w:rsidRDefault="006A6260" w:rsidP="00C80EAA">
      <w:pPr>
        <w:spacing w:after="0" w:line="240" w:lineRule="auto"/>
      </w:pPr>
      <w:r>
        <w:separator/>
      </w:r>
    </w:p>
  </w:endnote>
  <w:endnote w:type="continuationSeparator" w:id="0">
    <w:p w14:paraId="2D6FE0EA" w14:textId="77777777" w:rsidR="006A6260" w:rsidRDefault="006A6260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08D0" w14:textId="77777777" w:rsidR="006A6260" w:rsidRDefault="006A6260" w:rsidP="00C80EAA">
      <w:pPr>
        <w:spacing w:after="0" w:line="240" w:lineRule="auto"/>
      </w:pPr>
      <w:r>
        <w:separator/>
      </w:r>
    </w:p>
  </w:footnote>
  <w:footnote w:type="continuationSeparator" w:id="0">
    <w:p w14:paraId="7DEEC0AF" w14:textId="77777777" w:rsidR="006A6260" w:rsidRDefault="006A6260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C9A" w14:textId="486DAE1C"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D206CA">
      <w:rPr>
        <w:rFonts w:ascii="Times New Roman" w:hAnsi="Times New Roman"/>
        <w:noProof/>
        <w:sz w:val="24"/>
        <w:szCs w:val="24"/>
      </w:rPr>
      <w:t>5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4"/>
    <w:rsid w:val="00003931"/>
    <w:rsid w:val="00007312"/>
    <w:rsid w:val="00013B92"/>
    <w:rsid w:val="000178E4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7137C"/>
    <w:rsid w:val="00172D68"/>
    <w:rsid w:val="0017609F"/>
    <w:rsid w:val="00187327"/>
    <w:rsid w:val="001931C6"/>
    <w:rsid w:val="001B77A3"/>
    <w:rsid w:val="001C49ED"/>
    <w:rsid w:val="001F7E09"/>
    <w:rsid w:val="00204CA0"/>
    <w:rsid w:val="00210D5D"/>
    <w:rsid w:val="00216FC0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6072"/>
    <w:rsid w:val="00363181"/>
    <w:rsid w:val="00370F54"/>
    <w:rsid w:val="0037444B"/>
    <w:rsid w:val="00381AC5"/>
    <w:rsid w:val="003922F6"/>
    <w:rsid w:val="003A78D3"/>
    <w:rsid w:val="003A7DFC"/>
    <w:rsid w:val="003B3E80"/>
    <w:rsid w:val="003B5DF8"/>
    <w:rsid w:val="003D79DF"/>
    <w:rsid w:val="003D7DEF"/>
    <w:rsid w:val="003E6F76"/>
    <w:rsid w:val="00411D5D"/>
    <w:rsid w:val="00412DC1"/>
    <w:rsid w:val="00422ADB"/>
    <w:rsid w:val="00423A68"/>
    <w:rsid w:val="00431E1A"/>
    <w:rsid w:val="0043618B"/>
    <w:rsid w:val="00442C98"/>
    <w:rsid w:val="004442D8"/>
    <w:rsid w:val="00445BE0"/>
    <w:rsid w:val="004468F1"/>
    <w:rsid w:val="00455D40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994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673E7"/>
    <w:rsid w:val="00571C9F"/>
    <w:rsid w:val="00594B46"/>
    <w:rsid w:val="005A18CD"/>
    <w:rsid w:val="005C7B9E"/>
    <w:rsid w:val="005D5635"/>
    <w:rsid w:val="005D5A90"/>
    <w:rsid w:val="005E3661"/>
    <w:rsid w:val="005F0ED4"/>
    <w:rsid w:val="00620244"/>
    <w:rsid w:val="00620F45"/>
    <w:rsid w:val="00640F30"/>
    <w:rsid w:val="006625DC"/>
    <w:rsid w:val="00663F1A"/>
    <w:rsid w:val="006A0761"/>
    <w:rsid w:val="006A6260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26170"/>
    <w:rsid w:val="009434FA"/>
    <w:rsid w:val="009503C8"/>
    <w:rsid w:val="00952D45"/>
    <w:rsid w:val="009707E5"/>
    <w:rsid w:val="00981C81"/>
    <w:rsid w:val="00984D86"/>
    <w:rsid w:val="00990384"/>
    <w:rsid w:val="00995DA2"/>
    <w:rsid w:val="009960C2"/>
    <w:rsid w:val="009A11C9"/>
    <w:rsid w:val="009A30EA"/>
    <w:rsid w:val="009B7100"/>
    <w:rsid w:val="009E01E7"/>
    <w:rsid w:val="009F0DFF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740BA"/>
    <w:rsid w:val="00C80EAA"/>
    <w:rsid w:val="00C8254B"/>
    <w:rsid w:val="00C82EE5"/>
    <w:rsid w:val="00C91EC7"/>
    <w:rsid w:val="00CA0646"/>
    <w:rsid w:val="00CB4C42"/>
    <w:rsid w:val="00CC4657"/>
    <w:rsid w:val="00CC4C3B"/>
    <w:rsid w:val="00CC6FFB"/>
    <w:rsid w:val="00CE14D3"/>
    <w:rsid w:val="00CF30AC"/>
    <w:rsid w:val="00D007E3"/>
    <w:rsid w:val="00D010CE"/>
    <w:rsid w:val="00D06EE2"/>
    <w:rsid w:val="00D14FB4"/>
    <w:rsid w:val="00D206CA"/>
    <w:rsid w:val="00D234C9"/>
    <w:rsid w:val="00D3707E"/>
    <w:rsid w:val="00D42487"/>
    <w:rsid w:val="00D4423C"/>
    <w:rsid w:val="00D45A2A"/>
    <w:rsid w:val="00D64FCF"/>
    <w:rsid w:val="00D65641"/>
    <w:rsid w:val="00D67283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7884"/>
    <w:rsid w:val="00EE03D7"/>
    <w:rsid w:val="00EF2D6B"/>
    <w:rsid w:val="00EF68CC"/>
    <w:rsid w:val="00EF75C7"/>
    <w:rsid w:val="00F009FA"/>
    <w:rsid w:val="00F04001"/>
    <w:rsid w:val="00F17032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B41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55D4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C6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1-04-30/276-iins-o-vnesenii-izmeneniya-v-statyu-1-zakona-donetskoj-narodnoj-respubliki-o-minimalnom-razmere-oplaty-truda-i-o-vnesenii-izmenenij-v-zakon-donetskoj-narodnoj-respubliki-ob-oplate-trud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pa.dnronline.su/2021-04-30/276-iins-o-vnesenii-izmeneniya-v-statyu-1-zakona-donetskoj-narodnoj-respubliki-o-minimalnom-razmere-oplaty-truda-i-o-vnesenii-izmenenij-v-zakon-donetskoj-narodnoj-respubliki-ob-oplate-tru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ADB3-A891-4F4B-B36A-75E1083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2020-02-14T07:32:00Z</cp:lastPrinted>
  <dcterms:created xsi:type="dcterms:W3CDTF">2021-05-13T06:54:00Z</dcterms:created>
  <dcterms:modified xsi:type="dcterms:W3CDTF">2021-05-13T08:51:00Z</dcterms:modified>
</cp:coreProperties>
</file>