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8C1F" w14:textId="77777777" w:rsidR="005004FB" w:rsidRPr="005004FB" w:rsidRDefault="005004FB" w:rsidP="005004FB">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bookmarkStart w:id="0" w:name="_Hlk67479667"/>
      <w:bookmarkStart w:id="1" w:name="_GoBack"/>
      <w:bookmarkEnd w:id="1"/>
      <w:r w:rsidRPr="005004FB">
        <w:rPr>
          <w:rFonts w:ascii="Times New Roman" w:hAnsi="Times New Roman"/>
          <w:i/>
          <w:noProof/>
          <w:color w:val="000000"/>
          <w:kern w:val="3"/>
          <w:sz w:val="20"/>
          <w:szCs w:val="24"/>
          <w:shd w:val="clear" w:color="auto" w:fill="FFFFFF"/>
          <w:lang w:eastAsia="ru-RU"/>
        </w:rPr>
        <w:drawing>
          <wp:inline distT="0" distB="0" distL="0" distR="0" wp14:anchorId="750C842A" wp14:editId="7C37488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302F7E" w14:textId="77777777" w:rsidR="005004FB" w:rsidRPr="005004FB" w:rsidRDefault="005004FB" w:rsidP="005004FB">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5004FB">
        <w:rPr>
          <w:rFonts w:ascii="Times New Roman" w:hAnsi="Times New Roman"/>
          <w:caps/>
          <w:color w:val="000000"/>
          <w:kern w:val="3"/>
          <w:sz w:val="32"/>
          <w:szCs w:val="32"/>
          <w:shd w:val="clear" w:color="auto" w:fill="FFFFFF"/>
          <w:lang w:eastAsia="zh-CN" w:bidi="hi-IN"/>
        </w:rPr>
        <w:t>ДонецкАЯ НароднАЯ РеспубликА</w:t>
      </w:r>
    </w:p>
    <w:p w14:paraId="359AD163" w14:textId="77777777" w:rsidR="005004FB" w:rsidRPr="005004FB" w:rsidRDefault="005004FB" w:rsidP="005004FB">
      <w:pPr>
        <w:shd w:val="clear" w:color="auto" w:fill="FFFFFF"/>
        <w:spacing w:after="0"/>
        <w:jc w:val="center"/>
        <w:rPr>
          <w:rFonts w:ascii="Times New Roman" w:hAnsi="Times New Roman"/>
          <w:b/>
          <w:spacing w:val="80"/>
          <w:kern w:val="2"/>
          <w:sz w:val="44"/>
          <w:szCs w:val="44"/>
          <w:lang w:eastAsia="zh-CN" w:bidi="hi-IN"/>
        </w:rPr>
      </w:pPr>
      <w:r w:rsidRPr="005004FB">
        <w:rPr>
          <w:rFonts w:ascii="Times New Roman" w:hAnsi="Times New Roman"/>
          <w:b/>
          <w:spacing w:val="80"/>
          <w:kern w:val="2"/>
          <w:sz w:val="44"/>
          <w:szCs w:val="44"/>
          <w:lang w:eastAsia="zh-CN" w:bidi="hi-IN"/>
        </w:rPr>
        <w:t>ЗАКОН</w:t>
      </w:r>
    </w:p>
    <w:p w14:paraId="0F5F89ED" w14:textId="77777777" w:rsidR="005004FB" w:rsidRPr="005004FB" w:rsidRDefault="005004FB" w:rsidP="005004FB">
      <w:pPr>
        <w:spacing w:after="0"/>
        <w:jc w:val="center"/>
        <w:rPr>
          <w:rFonts w:ascii="Times New Roman" w:hAnsi="Times New Roman"/>
          <w:sz w:val="28"/>
          <w:szCs w:val="28"/>
          <w:lang w:eastAsia="ru-RU"/>
        </w:rPr>
      </w:pPr>
    </w:p>
    <w:p w14:paraId="5F3AFD19" w14:textId="77777777" w:rsidR="005004FB" w:rsidRPr="005004FB" w:rsidRDefault="005004FB" w:rsidP="005004FB">
      <w:pPr>
        <w:spacing w:after="0"/>
        <w:jc w:val="center"/>
        <w:rPr>
          <w:rFonts w:ascii="Times New Roman" w:hAnsi="Times New Roman"/>
          <w:sz w:val="28"/>
          <w:szCs w:val="28"/>
          <w:lang w:eastAsia="ru-RU"/>
        </w:rPr>
      </w:pPr>
    </w:p>
    <w:bookmarkEnd w:id="0"/>
    <w:p w14:paraId="005DAFBD" w14:textId="77777777" w:rsidR="00662AC1" w:rsidRDefault="00152808" w:rsidP="00662AC1">
      <w:pPr>
        <w:spacing w:after="0"/>
        <w:jc w:val="center"/>
        <w:rPr>
          <w:rFonts w:ascii="Times New Roman" w:hAnsi="Times New Roman"/>
          <w:b/>
          <w:sz w:val="28"/>
          <w:szCs w:val="28"/>
        </w:rPr>
      </w:pPr>
      <w:r w:rsidRPr="00152808">
        <w:rPr>
          <w:rFonts w:ascii="Times New Roman" w:hAnsi="Times New Roman"/>
          <w:b/>
          <w:sz w:val="28"/>
          <w:szCs w:val="28"/>
        </w:rPr>
        <w:t xml:space="preserve">О ВНЕСЕНИИ </w:t>
      </w:r>
      <w:r w:rsidR="00100F35" w:rsidRPr="00152808">
        <w:rPr>
          <w:rFonts w:ascii="Times New Roman" w:hAnsi="Times New Roman"/>
          <w:b/>
          <w:sz w:val="28"/>
          <w:szCs w:val="28"/>
        </w:rPr>
        <w:t>ИЗМЕНЕНИ</w:t>
      </w:r>
      <w:r w:rsidR="00100F35">
        <w:rPr>
          <w:rFonts w:ascii="Times New Roman" w:hAnsi="Times New Roman"/>
          <w:b/>
          <w:sz w:val="28"/>
          <w:szCs w:val="28"/>
        </w:rPr>
        <w:t>Й</w:t>
      </w:r>
      <w:r w:rsidR="00100F35" w:rsidRPr="00152808">
        <w:rPr>
          <w:rFonts w:ascii="Times New Roman" w:hAnsi="Times New Roman"/>
          <w:b/>
          <w:sz w:val="28"/>
          <w:szCs w:val="28"/>
        </w:rPr>
        <w:t xml:space="preserve"> </w:t>
      </w:r>
      <w:r w:rsidRPr="00152808">
        <w:rPr>
          <w:rFonts w:ascii="Times New Roman" w:hAnsi="Times New Roman"/>
          <w:b/>
          <w:sz w:val="28"/>
          <w:szCs w:val="28"/>
        </w:rPr>
        <w:t xml:space="preserve">В СТАТЬЮ 425 УГОЛОВНОГО КОДЕКСА ДОНЕЦКОЙ НАРОДНОЙ РЕСПУБЛИКИ И В СТАТЬЮ 124 УГОЛОВНО-ПРОЦЕССУАЛЬНОГО КОДЕКСА </w:t>
      </w:r>
    </w:p>
    <w:p w14:paraId="466EA628" w14:textId="7DBABFD1" w:rsidR="007E376E" w:rsidRDefault="00152808" w:rsidP="00662AC1">
      <w:pPr>
        <w:spacing w:after="0"/>
        <w:jc w:val="center"/>
        <w:rPr>
          <w:rFonts w:ascii="Times New Roman" w:hAnsi="Times New Roman"/>
          <w:b/>
          <w:sz w:val="28"/>
          <w:szCs w:val="28"/>
        </w:rPr>
      </w:pPr>
      <w:r w:rsidRPr="00152808">
        <w:rPr>
          <w:rFonts w:ascii="Times New Roman" w:hAnsi="Times New Roman"/>
          <w:b/>
          <w:sz w:val="28"/>
          <w:szCs w:val="28"/>
        </w:rPr>
        <w:t>ДОНЕЦКОЙ НАРОДНОЙ РЕСПУБЛИКИ</w:t>
      </w:r>
    </w:p>
    <w:p w14:paraId="2E5FB8DB" w14:textId="77777777" w:rsidR="005004FB" w:rsidRPr="005004FB" w:rsidRDefault="005004FB" w:rsidP="005004FB">
      <w:pPr>
        <w:spacing w:after="0" w:line="240" w:lineRule="auto"/>
        <w:ind w:firstLine="709"/>
        <w:jc w:val="both"/>
        <w:rPr>
          <w:rFonts w:ascii="Times New Roman" w:hAnsi="Times New Roman"/>
          <w:sz w:val="28"/>
          <w:szCs w:val="28"/>
          <w:lang w:eastAsia="ru-RU"/>
        </w:rPr>
      </w:pPr>
      <w:bookmarkStart w:id="2" w:name="_Hlk67479675"/>
    </w:p>
    <w:p w14:paraId="29436FFE" w14:textId="77777777" w:rsidR="005004FB" w:rsidRPr="005004FB" w:rsidRDefault="005004FB" w:rsidP="005004FB">
      <w:pPr>
        <w:spacing w:after="0" w:line="240" w:lineRule="auto"/>
        <w:ind w:firstLine="709"/>
        <w:jc w:val="both"/>
        <w:rPr>
          <w:rFonts w:ascii="Times New Roman" w:hAnsi="Times New Roman"/>
          <w:sz w:val="28"/>
          <w:szCs w:val="28"/>
          <w:lang w:eastAsia="ru-RU"/>
        </w:rPr>
      </w:pPr>
    </w:p>
    <w:p w14:paraId="1B2C3339" w14:textId="77777777" w:rsidR="005004FB" w:rsidRPr="005004FB" w:rsidRDefault="005004FB" w:rsidP="005004FB">
      <w:pPr>
        <w:spacing w:after="0" w:line="240" w:lineRule="auto"/>
        <w:jc w:val="center"/>
        <w:rPr>
          <w:rFonts w:ascii="Times New Roman" w:hAnsi="Times New Roman"/>
          <w:b/>
          <w:bCs/>
          <w:sz w:val="28"/>
          <w:szCs w:val="28"/>
          <w:lang w:eastAsia="ru-RU"/>
        </w:rPr>
      </w:pPr>
      <w:r w:rsidRPr="005004FB">
        <w:rPr>
          <w:rFonts w:ascii="Times New Roman" w:hAnsi="Times New Roman"/>
          <w:b/>
          <w:bCs/>
          <w:sz w:val="28"/>
          <w:szCs w:val="28"/>
          <w:lang w:eastAsia="ru-RU"/>
        </w:rPr>
        <w:t>Принят Постановлением Народного Совета 6 августа 2021 года</w:t>
      </w:r>
    </w:p>
    <w:p w14:paraId="09B5E448" w14:textId="77777777" w:rsidR="005004FB" w:rsidRPr="005004FB" w:rsidRDefault="005004FB" w:rsidP="005004FB">
      <w:pPr>
        <w:spacing w:after="0" w:line="240" w:lineRule="auto"/>
        <w:ind w:firstLine="709"/>
        <w:rPr>
          <w:rFonts w:ascii="Times New Roman" w:hAnsi="Times New Roman"/>
          <w:sz w:val="28"/>
          <w:szCs w:val="28"/>
          <w:lang w:eastAsia="ru-RU"/>
        </w:rPr>
      </w:pPr>
    </w:p>
    <w:p w14:paraId="22035814" w14:textId="77777777" w:rsidR="005004FB" w:rsidRPr="005004FB" w:rsidRDefault="005004FB" w:rsidP="005004FB">
      <w:pPr>
        <w:spacing w:after="0" w:line="240" w:lineRule="auto"/>
        <w:ind w:firstLine="709"/>
        <w:jc w:val="both"/>
        <w:rPr>
          <w:rFonts w:ascii="Times New Roman" w:hAnsi="Times New Roman"/>
          <w:sz w:val="28"/>
          <w:szCs w:val="28"/>
          <w:lang w:eastAsia="ru-RU"/>
        </w:rPr>
      </w:pPr>
    </w:p>
    <w:bookmarkEnd w:id="2"/>
    <w:p w14:paraId="22207484" w14:textId="77777777" w:rsidR="0086728F" w:rsidRDefault="0086728F" w:rsidP="008422B6">
      <w:pPr>
        <w:spacing w:after="360"/>
        <w:ind w:firstLine="709"/>
        <w:jc w:val="both"/>
        <w:rPr>
          <w:rFonts w:ascii="Times New Roman" w:hAnsi="Times New Roman"/>
          <w:b/>
          <w:sz w:val="28"/>
          <w:szCs w:val="28"/>
        </w:rPr>
      </w:pPr>
      <w:r w:rsidRPr="00DF76D5">
        <w:rPr>
          <w:rFonts w:ascii="Times New Roman" w:hAnsi="Times New Roman"/>
          <w:b/>
          <w:sz w:val="28"/>
          <w:szCs w:val="28"/>
        </w:rPr>
        <w:t>Статья 1</w:t>
      </w:r>
    </w:p>
    <w:p w14:paraId="5222B5E8" w14:textId="43802B91" w:rsidR="00D05A1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Внести в статью </w:t>
      </w:r>
      <w:r>
        <w:rPr>
          <w:rFonts w:ascii="Times New Roman" w:hAnsi="Times New Roman"/>
          <w:sz w:val="28"/>
          <w:szCs w:val="28"/>
          <w:lang w:eastAsia="ru-RU"/>
        </w:rPr>
        <w:t>425</w:t>
      </w:r>
      <w:r w:rsidRPr="00436665">
        <w:rPr>
          <w:rFonts w:ascii="Times New Roman" w:hAnsi="Times New Roman"/>
          <w:sz w:val="28"/>
          <w:szCs w:val="28"/>
          <w:lang w:eastAsia="ru-RU"/>
        </w:rPr>
        <w:t xml:space="preserve"> </w:t>
      </w:r>
      <w:hyperlink r:id="rId8" w:history="1">
        <w:r w:rsidRPr="009A353A">
          <w:rPr>
            <w:rStyle w:val="a5"/>
            <w:rFonts w:ascii="Times New Roman" w:hAnsi="Times New Roman"/>
            <w:sz w:val="28"/>
            <w:szCs w:val="28"/>
            <w:lang w:eastAsia="ru-RU"/>
          </w:rPr>
          <w:t>Уголовного кодекса Донецкой Народной Республики</w:t>
        </w:r>
      </w:hyperlink>
      <w:r>
        <w:rPr>
          <w:rFonts w:ascii="Times New Roman" w:hAnsi="Times New Roman"/>
          <w:sz w:val="28"/>
          <w:szCs w:val="28"/>
          <w:lang w:eastAsia="ru-RU"/>
        </w:rPr>
        <w:t xml:space="preserve"> </w:t>
      </w:r>
      <w:r w:rsidRPr="00436665">
        <w:rPr>
          <w:rFonts w:ascii="Times New Roman" w:hAnsi="Times New Roman"/>
          <w:sz w:val="28"/>
          <w:szCs w:val="28"/>
          <w:lang w:eastAsia="ru-RU"/>
        </w:rPr>
        <w:t>от 19 августа 2014 года (опубликован на официальном сайте Народного Совета</w:t>
      </w:r>
      <w:r>
        <w:rPr>
          <w:rFonts w:ascii="Times New Roman" w:hAnsi="Times New Roman"/>
          <w:sz w:val="28"/>
          <w:szCs w:val="28"/>
          <w:lang w:eastAsia="ru-RU"/>
        </w:rPr>
        <w:t xml:space="preserve"> </w:t>
      </w:r>
      <w:r w:rsidRPr="00436665">
        <w:rPr>
          <w:rFonts w:ascii="Times New Roman" w:hAnsi="Times New Roman"/>
          <w:sz w:val="28"/>
          <w:szCs w:val="28"/>
          <w:lang w:eastAsia="ru-RU"/>
        </w:rPr>
        <w:t>Донецкой Народной Республики) изменение, изложив ее в следующей</w:t>
      </w:r>
      <w:r>
        <w:rPr>
          <w:rFonts w:ascii="Times New Roman" w:hAnsi="Times New Roman"/>
          <w:sz w:val="28"/>
          <w:szCs w:val="28"/>
          <w:lang w:eastAsia="ru-RU"/>
        </w:rPr>
        <w:t xml:space="preserve"> </w:t>
      </w:r>
      <w:r w:rsidRPr="00436665">
        <w:rPr>
          <w:rFonts w:ascii="Times New Roman" w:hAnsi="Times New Roman"/>
          <w:sz w:val="28"/>
          <w:szCs w:val="28"/>
          <w:lang w:eastAsia="ru-RU"/>
        </w:rPr>
        <w:t>редакции:</w:t>
      </w:r>
    </w:p>
    <w:p w14:paraId="650620BB" w14:textId="77777777" w:rsidR="00436665" w:rsidRDefault="00436665" w:rsidP="00436665">
      <w:pPr>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«Статья 425. </w:t>
      </w:r>
      <w:r w:rsidRPr="00436665">
        <w:rPr>
          <w:rFonts w:ascii="Times New Roman" w:hAnsi="Times New Roman"/>
          <w:b/>
          <w:bCs/>
          <w:sz w:val="28"/>
          <w:szCs w:val="28"/>
          <w:lang w:eastAsia="ru-RU"/>
        </w:rPr>
        <w:t>Реабилитация нацизма</w:t>
      </w:r>
    </w:p>
    <w:p w14:paraId="37BA522E" w14:textId="10C29CAA"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r w:rsidR="002B4471">
        <w:rPr>
          <w:rFonts w:ascii="Times New Roman" w:hAnsi="Times New Roman"/>
          <w:sz w:val="28"/>
          <w:szCs w:val="28"/>
          <w:lang w:eastAsia="ru-RU"/>
        </w:rPr>
        <w:t>–</w:t>
      </w:r>
    </w:p>
    <w:p w14:paraId="42729641" w14:textId="5AF21671" w:rsid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наказываются штрафом в размере до трех миллионов рублей или в размере заработной платы или </w:t>
      </w:r>
      <w:proofErr w:type="gramStart"/>
      <w:r w:rsidRPr="00436665">
        <w:rPr>
          <w:rFonts w:ascii="Times New Roman" w:hAnsi="Times New Roman"/>
          <w:sz w:val="28"/>
          <w:szCs w:val="28"/>
          <w:lang w:eastAsia="ru-RU"/>
        </w:rPr>
        <w:t>иного дохода</w:t>
      </w:r>
      <w:proofErr w:type="gramEnd"/>
      <w:r w:rsidRPr="00436665">
        <w:rPr>
          <w:rFonts w:ascii="Times New Roman" w:hAnsi="Times New Roman"/>
          <w:sz w:val="28"/>
          <w:szCs w:val="28"/>
          <w:lang w:eastAsia="ru-RU"/>
        </w:rPr>
        <w:t xml:space="preserve">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42549C9" w14:textId="77777777"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lastRenderedPageBreak/>
        <w:t>2. Те же деяния, совершенные:</w:t>
      </w:r>
    </w:p>
    <w:p w14:paraId="758C6C53" w14:textId="77777777"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а) лицом с использованием своего служебного положения; </w:t>
      </w:r>
    </w:p>
    <w:p w14:paraId="272490DC" w14:textId="77777777"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б) группой лиц, группой лиц по предварительному сговору или организованной группой;</w:t>
      </w:r>
    </w:p>
    <w:p w14:paraId="40D60031" w14:textId="7E83F4F2"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в) с использованием средств массовой информации либо информационно-телекоммуникационных сетей, в том числе сети Интернет; </w:t>
      </w:r>
    </w:p>
    <w:p w14:paraId="6CD24172" w14:textId="1500D1E5"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г) с искусственным созданием доказательств обвинения, </w:t>
      </w:r>
      <w:r w:rsidR="002B4471">
        <w:rPr>
          <w:rFonts w:ascii="Times New Roman" w:hAnsi="Times New Roman"/>
          <w:sz w:val="28"/>
          <w:szCs w:val="28"/>
          <w:lang w:eastAsia="ru-RU"/>
        </w:rPr>
        <w:t>–</w:t>
      </w:r>
    </w:p>
    <w:p w14:paraId="1453C1E0" w14:textId="30D68DF6" w:rsid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наказываются штрафом в размере от двух до пяти миллионов рублей или в размере заработной платы или </w:t>
      </w:r>
      <w:proofErr w:type="gramStart"/>
      <w:r w:rsidRPr="00436665">
        <w:rPr>
          <w:rFonts w:ascii="Times New Roman" w:hAnsi="Times New Roman"/>
          <w:sz w:val="28"/>
          <w:szCs w:val="28"/>
          <w:lang w:eastAsia="ru-RU"/>
        </w:rPr>
        <w:t>иного дохода</w:t>
      </w:r>
      <w:proofErr w:type="gramEnd"/>
      <w:r w:rsidRPr="00436665">
        <w:rPr>
          <w:rFonts w:ascii="Times New Roman" w:hAnsi="Times New Roman"/>
          <w:sz w:val="28"/>
          <w:szCs w:val="28"/>
          <w:lang w:eastAsia="ru-RU"/>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7178C651" w14:textId="7CAFDFB2"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r w:rsidR="002B4471">
        <w:rPr>
          <w:rFonts w:ascii="Times New Roman" w:hAnsi="Times New Roman"/>
          <w:sz w:val="28"/>
          <w:szCs w:val="28"/>
          <w:lang w:eastAsia="ru-RU"/>
        </w:rPr>
        <w:t>–</w:t>
      </w:r>
    </w:p>
    <w:p w14:paraId="7F254E74" w14:textId="282CD9D3" w:rsid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614C150" w14:textId="12F53888" w:rsidR="00436665" w:rsidRPr="00436665" w:rsidRDefault="00436665" w:rsidP="00436665">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4.</w:t>
      </w:r>
      <w:r w:rsidR="00662AC1">
        <w:rPr>
          <w:rFonts w:ascii="Times New Roman" w:hAnsi="Times New Roman"/>
          <w:sz w:val="28"/>
          <w:szCs w:val="28"/>
          <w:lang w:eastAsia="ru-RU"/>
        </w:rPr>
        <w:t> </w:t>
      </w:r>
      <w:r w:rsidRPr="00436665">
        <w:rPr>
          <w:rFonts w:ascii="Times New Roman" w:hAnsi="Times New Roman"/>
          <w:sz w:val="28"/>
          <w:szCs w:val="28"/>
          <w:lang w:eastAsia="ru-RU"/>
        </w:rPr>
        <w:t xml:space="preserve">Деяния, предусмотренные частью третьей настоящей статьи, совершенные группой лиц, группой лиц по предварительному сговору или </w:t>
      </w:r>
      <w:r w:rsidRPr="00436665">
        <w:rPr>
          <w:rFonts w:ascii="Times New Roman" w:hAnsi="Times New Roman"/>
          <w:sz w:val="28"/>
          <w:szCs w:val="28"/>
          <w:lang w:eastAsia="ru-RU"/>
        </w:rPr>
        <w:lastRenderedPageBreak/>
        <w:t xml:space="preserve">организованной группой, или с использованием средств массовой информации либо информационно-телекоммуникационных сетей, в том числе сети Интернет, </w:t>
      </w:r>
      <w:r w:rsidR="002B4471">
        <w:rPr>
          <w:rFonts w:ascii="Times New Roman" w:hAnsi="Times New Roman"/>
          <w:sz w:val="28"/>
          <w:szCs w:val="28"/>
          <w:lang w:eastAsia="ru-RU"/>
        </w:rPr>
        <w:t>–</w:t>
      </w:r>
    </w:p>
    <w:p w14:paraId="15D4E3CE" w14:textId="0ECA99B3" w:rsidR="00180B23" w:rsidRDefault="00436665" w:rsidP="00180B23">
      <w:pPr>
        <w:spacing w:after="360"/>
        <w:ind w:firstLine="709"/>
        <w:jc w:val="both"/>
        <w:rPr>
          <w:rFonts w:ascii="Times New Roman" w:hAnsi="Times New Roman"/>
          <w:sz w:val="28"/>
          <w:szCs w:val="28"/>
          <w:lang w:eastAsia="ru-RU"/>
        </w:rPr>
      </w:pPr>
      <w:r w:rsidRPr="00436665">
        <w:rPr>
          <w:rFonts w:ascii="Times New Roman" w:hAnsi="Times New Roman"/>
          <w:sz w:val="28"/>
          <w:szCs w:val="28"/>
          <w:lang w:eastAsia="ru-RU"/>
        </w:rPr>
        <w:t xml:space="preserve">наказываются штрафом в размере от двух до пяти миллионов рублей или в размере заработной платы или </w:t>
      </w:r>
      <w:proofErr w:type="gramStart"/>
      <w:r w:rsidRPr="00436665">
        <w:rPr>
          <w:rFonts w:ascii="Times New Roman" w:hAnsi="Times New Roman"/>
          <w:sz w:val="28"/>
          <w:szCs w:val="28"/>
          <w:lang w:eastAsia="ru-RU"/>
        </w:rPr>
        <w:t>иного дохода</w:t>
      </w:r>
      <w:proofErr w:type="gramEnd"/>
      <w:r w:rsidRPr="00436665">
        <w:rPr>
          <w:rFonts w:ascii="Times New Roman" w:hAnsi="Times New Roman"/>
          <w:sz w:val="28"/>
          <w:szCs w:val="28"/>
          <w:lang w:eastAsia="ru-RU"/>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r w:rsidR="0042731F" w:rsidRPr="0042731F">
        <w:rPr>
          <w:rFonts w:ascii="Times New Roman" w:hAnsi="Times New Roman"/>
          <w:sz w:val="28"/>
          <w:szCs w:val="28"/>
          <w:lang w:eastAsia="ru-RU"/>
        </w:rPr>
        <w:t>»</w:t>
      </w:r>
      <w:r w:rsidR="00972132">
        <w:rPr>
          <w:rFonts w:ascii="Times New Roman" w:hAnsi="Times New Roman"/>
          <w:sz w:val="28"/>
          <w:szCs w:val="28"/>
          <w:lang w:eastAsia="ru-RU"/>
        </w:rPr>
        <w:t>.</w:t>
      </w:r>
    </w:p>
    <w:p w14:paraId="5CD37FE3" w14:textId="026E5A39" w:rsidR="00180B23" w:rsidRPr="00180B23" w:rsidRDefault="00180B23" w:rsidP="00180B23">
      <w:pPr>
        <w:spacing w:after="360"/>
        <w:ind w:firstLine="709"/>
        <w:jc w:val="both"/>
        <w:rPr>
          <w:rFonts w:ascii="Times New Roman" w:hAnsi="Times New Roman"/>
          <w:b/>
          <w:bCs/>
          <w:sz w:val="28"/>
          <w:szCs w:val="28"/>
          <w:lang w:eastAsia="ru-RU"/>
        </w:rPr>
      </w:pPr>
      <w:r w:rsidRPr="00180B23">
        <w:rPr>
          <w:rFonts w:ascii="Times New Roman" w:hAnsi="Times New Roman"/>
          <w:b/>
          <w:bCs/>
          <w:sz w:val="28"/>
          <w:szCs w:val="28"/>
          <w:lang w:eastAsia="ru-RU"/>
        </w:rPr>
        <w:t>Статья</w:t>
      </w:r>
      <w:r w:rsidR="009633B5">
        <w:rPr>
          <w:rFonts w:ascii="Times New Roman" w:hAnsi="Times New Roman"/>
          <w:b/>
          <w:bCs/>
          <w:sz w:val="28"/>
          <w:szCs w:val="28"/>
          <w:lang w:eastAsia="ru-RU"/>
        </w:rPr>
        <w:t> </w:t>
      </w:r>
      <w:r w:rsidRPr="00180B23">
        <w:rPr>
          <w:rFonts w:ascii="Times New Roman" w:hAnsi="Times New Roman"/>
          <w:b/>
          <w:bCs/>
          <w:sz w:val="28"/>
          <w:szCs w:val="28"/>
          <w:lang w:eastAsia="ru-RU"/>
        </w:rPr>
        <w:t xml:space="preserve">2 </w:t>
      </w:r>
    </w:p>
    <w:p w14:paraId="2E9E388B" w14:textId="2E1D58CA" w:rsidR="00180B23" w:rsidRDefault="00180B23" w:rsidP="00821161">
      <w:pPr>
        <w:spacing w:after="0"/>
        <w:ind w:firstLine="709"/>
        <w:jc w:val="both"/>
        <w:rPr>
          <w:rFonts w:ascii="Times New Roman" w:hAnsi="Times New Roman"/>
          <w:sz w:val="28"/>
          <w:szCs w:val="28"/>
          <w:lang w:eastAsia="ru-RU"/>
        </w:rPr>
      </w:pPr>
      <w:r w:rsidRPr="00180B23">
        <w:rPr>
          <w:rFonts w:ascii="Times New Roman" w:hAnsi="Times New Roman"/>
          <w:sz w:val="28"/>
          <w:szCs w:val="28"/>
          <w:lang w:eastAsia="ru-RU"/>
        </w:rPr>
        <w:t xml:space="preserve">Внести в часть 2 статьи 124 </w:t>
      </w:r>
      <w:hyperlink r:id="rId9" w:history="1">
        <w:r w:rsidRPr="009A353A">
          <w:rPr>
            <w:rStyle w:val="a5"/>
            <w:rFonts w:ascii="Times New Roman" w:hAnsi="Times New Roman"/>
            <w:sz w:val="28"/>
            <w:szCs w:val="28"/>
            <w:lang w:eastAsia="ru-RU"/>
          </w:rPr>
          <w:t>Уголовно-процессуального кодекса Донецкой Народной Республики от 24 августа 2018 года №</w:t>
        </w:r>
        <w:r w:rsidR="00662AC1" w:rsidRPr="009A353A">
          <w:rPr>
            <w:rStyle w:val="a5"/>
            <w:rFonts w:ascii="Times New Roman" w:hAnsi="Times New Roman"/>
            <w:sz w:val="28"/>
            <w:szCs w:val="28"/>
            <w:lang w:eastAsia="ru-RU"/>
          </w:rPr>
          <w:t> </w:t>
        </w:r>
        <w:r w:rsidRPr="009A353A">
          <w:rPr>
            <w:rStyle w:val="a5"/>
            <w:rFonts w:ascii="Times New Roman" w:hAnsi="Times New Roman"/>
            <w:sz w:val="28"/>
            <w:szCs w:val="28"/>
            <w:lang w:eastAsia="ru-RU"/>
          </w:rPr>
          <w:t>240-IНС</w:t>
        </w:r>
      </w:hyperlink>
      <w:r w:rsidRPr="00180B23">
        <w:rPr>
          <w:rFonts w:ascii="Times New Roman" w:hAnsi="Times New Roman"/>
          <w:sz w:val="28"/>
          <w:szCs w:val="28"/>
          <w:lang w:eastAsia="ru-RU"/>
        </w:rPr>
        <w:t xml:space="preserve"> (опубликован на официальном сайте Народного Совета Донецкой Народной Республики </w:t>
      </w:r>
      <w:r w:rsidR="00DA6B32">
        <w:rPr>
          <w:rFonts w:ascii="Times New Roman" w:hAnsi="Times New Roman"/>
          <w:sz w:val="28"/>
          <w:szCs w:val="28"/>
          <w:lang w:eastAsia="ru-RU"/>
        </w:rPr>
        <w:br/>
      </w:r>
      <w:r w:rsidRPr="00180B23">
        <w:rPr>
          <w:rFonts w:ascii="Times New Roman" w:hAnsi="Times New Roman"/>
          <w:sz w:val="28"/>
          <w:szCs w:val="28"/>
          <w:lang w:eastAsia="ru-RU"/>
        </w:rPr>
        <w:t>10 сентября 2018 года) изменение</w:t>
      </w:r>
      <w:r w:rsidR="00100F35">
        <w:rPr>
          <w:rFonts w:ascii="Times New Roman" w:hAnsi="Times New Roman"/>
          <w:sz w:val="28"/>
          <w:szCs w:val="28"/>
          <w:lang w:eastAsia="ru-RU"/>
        </w:rPr>
        <w:t>,</w:t>
      </w:r>
      <w:r w:rsidRPr="00180B23">
        <w:rPr>
          <w:rFonts w:ascii="Times New Roman" w:hAnsi="Times New Roman"/>
          <w:sz w:val="28"/>
          <w:szCs w:val="28"/>
          <w:lang w:eastAsia="ru-RU"/>
        </w:rPr>
        <w:t xml:space="preserve"> дополнив ее после цифры «424,» цифрой «425,».</w:t>
      </w:r>
    </w:p>
    <w:p w14:paraId="59DD2A98" w14:textId="77777777" w:rsidR="005004FB" w:rsidRPr="005004FB" w:rsidRDefault="005004FB" w:rsidP="005004FB">
      <w:pPr>
        <w:spacing w:after="0" w:line="240" w:lineRule="auto"/>
        <w:ind w:firstLine="709"/>
        <w:jc w:val="both"/>
        <w:rPr>
          <w:rFonts w:ascii="Times New Roman" w:hAnsi="Times New Roman"/>
          <w:sz w:val="28"/>
          <w:szCs w:val="28"/>
          <w:lang w:eastAsia="ru-RU"/>
        </w:rPr>
      </w:pPr>
    </w:p>
    <w:p w14:paraId="14B7FA4A" w14:textId="77777777" w:rsidR="005004FB" w:rsidRPr="005004FB" w:rsidRDefault="005004FB" w:rsidP="005004FB">
      <w:pPr>
        <w:spacing w:after="0" w:line="240" w:lineRule="auto"/>
        <w:ind w:firstLine="709"/>
        <w:jc w:val="both"/>
        <w:rPr>
          <w:rFonts w:ascii="Times New Roman" w:hAnsi="Times New Roman"/>
          <w:sz w:val="28"/>
          <w:szCs w:val="28"/>
          <w:lang w:eastAsia="ru-RU"/>
        </w:rPr>
      </w:pPr>
    </w:p>
    <w:p w14:paraId="7109A007" w14:textId="77777777" w:rsidR="005004FB" w:rsidRPr="005004FB" w:rsidRDefault="005004FB" w:rsidP="005004FB">
      <w:pPr>
        <w:spacing w:after="0" w:line="240" w:lineRule="auto"/>
        <w:ind w:firstLine="709"/>
        <w:jc w:val="both"/>
        <w:rPr>
          <w:rFonts w:ascii="Times New Roman" w:hAnsi="Times New Roman"/>
          <w:sz w:val="28"/>
          <w:szCs w:val="28"/>
          <w:lang w:eastAsia="ru-RU"/>
        </w:rPr>
      </w:pPr>
    </w:p>
    <w:p w14:paraId="194D20C2" w14:textId="77777777" w:rsidR="005004FB" w:rsidRPr="005004FB" w:rsidRDefault="005004FB" w:rsidP="005004FB">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5004FB">
        <w:rPr>
          <w:rFonts w:ascii="Times New Roman" w:hAnsi="Times New Roman"/>
          <w:kern w:val="3"/>
          <w:sz w:val="28"/>
          <w:szCs w:val="28"/>
          <w:lang w:eastAsia="zh-CN" w:bidi="hi-IN"/>
        </w:rPr>
        <w:t xml:space="preserve">Глава </w:t>
      </w:r>
    </w:p>
    <w:p w14:paraId="3EEE81D3" w14:textId="77777777" w:rsidR="005004FB" w:rsidRPr="005004FB" w:rsidRDefault="005004FB" w:rsidP="005004FB">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5004FB">
        <w:rPr>
          <w:rFonts w:ascii="Times New Roman" w:hAnsi="Times New Roman"/>
          <w:kern w:val="3"/>
          <w:sz w:val="28"/>
          <w:szCs w:val="28"/>
          <w:lang w:eastAsia="zh-CN" w:bidi="hi-IN"/>
        </w:rPr>
        <w:t>Донецкой Народной Республики</w:t>
      </w:r>
      <w:r w:rsidRPr="005004FB">
        <w:rPr>
          <w:rFonts w:ascii="Times New Roman" w:hAnsi="Times New Roman"/>
          <w:kern w:val="3"/>
          <w:sz w:val="28"/>
          <w:szCs w:val="28"/>
          <w:lang w:eastAsia="zh-CN" w:bidi="hi-IN"/>
        </w:rPr>
        <w:tab/>
      </w:r>
      <w:r w:rsidRPr="005004FB">
        <w:rPr>
          <w:rFonts w:ascii="Times New Roman" w:hAnsi="Times New Roman"/>
          <w:kern w:val="3"/>
          <w:sz w:val="28"/>
          <w:szCs w:val="28"/>
          <w:lang w:eastAsia="zh-CN" w:bidi="hi-IN"/>
        </w:rPr>
        <w:tab/>
      </w:r>
      <w:r w:rsidRPr="005004FB">
        <w:rPr>
          <w:rFonts w:ascii="Times New Roman" w:hAnsi="Times New Roman"/>
          <w:kern w:val="3"/>
          <w:sz w:val="28"/>
          <w:szCs w:val="28"/>
          <w:lang w:eastAsia="zh-CN" w:bidi="hi-IN"/>
        </w:rPr>
        <w:tab/>
      </w:r>
      <w:r w:rsidRPr="005004FB">
        <w:rPr>
          <w:rFonts w:ascii="Times New Roman" w:hAnsi="Times New Roman"/>
          <w:kern w:val="3"/>
          <w:sz w:val="28"/>
          <w:szCs w:val="28"/>
          <w:lang w:eastAsia="zh-CN" w:bidi="hi-IN"/>
        </w:rPr>
        <w:tab/>
      </w:r>
      <w:r w:rsidRPr="005004FB">
        <w:rPr>
          <w:rFonts w:ascii="Times New Roman" w:hAnsi="Times New Roman"/>
          <w:kern w:val="3"/>
          <w:sz w:val="28"/>
          <w:szCs w:val="28"/>
          <w:lang w:eastAsia="zh-CN" w:bidi="hi-IN"/>
        </w:rPr>
        <w:tab/>
        <w:t>Д.В. </w:t>
      </w:r>
      <w:proofErr w:type="spellStart"/>
      <w:r w:rsidRPr="005004FB">
        <w:rPr>
          <w:rFonts w:ascii="Times New Roman" w:hAnsi="Times New Roman"/>
          <w:kern w:val="3"/>
          <w:sz w:val="28"/>
          <w:szCs w:val="28"/>
          <w:lang w:eastAsia="zh-CN" w:bidi="hi-IN"/>
        </w:rPr>
        <w:t>Пушилин</w:t>
      </w:r>
      <w:proofErr w:type="spellEnd"/>
    </w:p>
    <w:p w14:paraId="5EF76334" w14:textId="77777777" w:rsidR="005004FB" w:rsidRPr="005004FB" w:rsidRDefault="005004FB" w:rsidP="005004FB">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5004FB">
        <w:rPr>
          <w:rFonts w:ascii="Times New Roman" w:hAnsi="Times New Roman"/>
          <w:kern w:val="3"/>
          <w:sz w:val="28"/>
          <w:szCs w:val="28"/>
          <w:lang w:eastAsia="zh-CN" w:bidi="hi-IN"/>
        </w:rPr>
        <w:t>г. Донецк</w:t>
      </w:r>
    </w:p>
    <w:p w14:paraId="53A59CC7" w14:textId="6ED9053A" w:rsidR="005004FB" w:rsidRPr="005004FB" w:rsidRDefault="009A353A" w:rsidP="005004FB">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1</w:t>
      </w:r>
      <w:r w:rsidR="00F16247">
        <w:rPr>
          <w:rFonts w:ascii="Times New Roman" w:hAnsi="Times New Roman"/>
          <w:kern w:val="3"/>
          <w:sz w:val="28"/>
          <w:szCs w:val="28"/>
          <w:lang w:eastAsia="zh-CN" w:bidi="hi-IN"/>
        </w:rPr>
        <w:t>6</w:t>
      </w:r>
      <w:r>
        <w:rPr>
          <w:rFonts w:ascii="Times New Roman" w:hAnsi="Times New Roman"/>
          <w:kern w:val="3"/>
          <w:sz w:val="28"/>
          <w:szCs w:val="28"/>
          <w:lang w:eastAsia="zh-CN" w:bidi="hi-IN"/>
        </w:rPr>
        <w:t xml:space="preserve"> августа</w:t>
      </w:r>
      <w:r w:rsidR="005004FB" w:rsidRPr="005004FB">
        <w:rPr>
          <w:rFonts w:ascii="Times New Roman" w:hAnsi="Times New Roman"/>
          <w:kern w:val="3"/>
          <w:sz w:val="28"/>
          <w:szCs w:val="28"/>
          <w:lang w:eastAsia="zh-CN" w:bidi="hi-IN"/>
        </w:rPr>
        <w:t xml:space="preserve"> 2021 года</w:t>
      </w:r>
    </w:p>
    <w:p w14:paraId="137C64CC" w14:textId="51297BB6" w:rsidR="005004FB" w:rsidRPr="005004FB" w:rsidRDefault="005004FB" w:rsidP="005004FB">
      <w:pPr>
        <w:tabs>
          <w:tab w:val="left" w:pos="6810"/>
        </w:tabs>
        <w:spacing w:after="120" w:line="240" w:lineRule="auto"/>
        <w:rPr>
          <w:rFonts w:ascii="Times New Roman" w:hAnsi="Times New Roman"/>
          <w:color w:val="000000"/>
          <w:sz w:val="28"/>
          <w:szCs w:val="28"/>
          <w:lang w:eastAsia="ru-RU"/>
        </w:rPr>
      </w:pPr>
      <w:r w:rsidRPr="005004FB">
        <w:rPr>
          <w:rFonts w:ascii="Times New Roman" w:hAnsi="Times New Roman"/>
          <w:color w:val="111111"/>
          <w:kern w:val="3"/>
          <w:sz w:val="28"/>
          <w:szCs w:val="28"/>
          <w:lang w:eastAsia="zh-CN" w:bidi="hi-IN"/>
        </w:rPr>
        <w:t xml:space="preserve">№ </w:t>
      </w:r>
      <w:r w:rsidR="009A353A">
        <w:rPr>
          <w:rFonts w:ascii="Times New Roman" w:hAnsi="Times New Roman"/>
          <w:color w:val="111111"/>
          <w:kern w:val="3"/>
          <w:sz w:val="28"/>
          <w:szCs w:val="28"/>
          <w:lang w:eastAsia="zh-CN" w:bidi="hi-IN"/>
        </w:rPr>
        <w:t>310-IIНС</w:t>
      </w:r>
    </w:p>
    <w:p w14:paraId="134AE0A2" w14:textId="0D5A3CDA" w:rsidR="00F3529E" w:rsidRDefault="00F3529E" w:rsidP="005004FB">
      <w:pPr>
        <w:spacing w:after="0"/>
        <w:jc w:val="both"/>
        <w:rPr>
          <w:rFonts w:ascii="Times New Roman" w:hAnsi="Times New Roman"/>
          <w:sz w:val="28"/>
          <w:szCs w:val="28"/>
        </w:rPr>
      </w:pPr>
    </w:p>
    <w:sectPr w:rsidR="00F3529E" w:rsidSect="002A743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379B0" w14:textId="77777777" w:rsidR="00F96415" w:rsidRDefault="00F96415" w:rsidP="00A309C6">
      <w:pPr>
        <w:spacing w:after="0" w:line="240" w:lineRule="auto"/>
      </w:pPr>
      <w:r>
        <w:separator/>
      </w:r>
    </w:p>
  </w:endnote>
  <w:endnote w:type="continuationSeparator" w:id="0">
    <w:p w14:paraId="0DE83BCC" w14:textId="77777777" w:rsidR="00F96415" w:rsidRDefault="00F96415" w:rsidP="00A3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F23D" w14:textId="77777777" w:rsidR="00F96415" w:rsidRDefault="00F96415" w:rsidP="00A309C6">
      <w:pPr>
        <w:spacing w:after="0" w:line="240" w:lineRule="auto"/>
      </w:pPr>
      <w:r>
        <w:separator/>
      </w:r>
    </w:p>
  </w:footnote>
  <w:footnote w:type="continuationSeparator" w:id="0">
    <w:p w14:paraId="727A1FE0" w14:textId="77777777" w:rsidR="00F96415" w:rsidRDefault="00F96415" w:rsidP="00A30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45FD" w14:textId="2E8EF800" w:rsidR="0086728F" w:rsidRPr="00A309C6" w:rsidRDefault="009A3FCB">
    <w:pPr>
      <w:pStyle w:val="ad"/>
      <w:jc w:val="center"/>
      <w:rPr>
        <w:rFonts w:ascii="Times New Roman" w:hAnsi="Times New Roman"/>
        <w:sz w:val="24"/>
        <w:szCs w:val="24"/>
      </w:rPr>
    </w:pPr>
    <w:r w:rsidRPr="00A309C6">
      <w:rPr>
        <w:rFonts w:ascii="Times New Roman" w:hAnsi="Times New Roman"/>
        <w:sz w:val="24"/>
        <w:szCs w:val="24"/>
      </w:rPr>
      <w:fldChar w:fldCharType="begin"/>
    </w:r>
    <w:r w:rsidR="0086728F" w:rsidRPr="00A309C6">
      <w:rPr>
        <w:rFonts w:ascii="Times New Roman" w:hAnsi="Times New Roman"/>
        <w:sz w:val="24"/>
        <w:szCs w:val="24"/>
      </w:rPr>
      <w:instrText>PAGE   \* MERGEFORMAT</w:instrText>
    </w:r>
    <w:r w:rsidRPr="00A309C6">
      <w:rPr>
        <w:rFonts w:ascii="Times New Roman" w:hAnsi="Times New Roman"/>
        <w:sz w:val="24"/>
        <w:szCs w:val="24"/>
      </w:rPr>
      <w:fldChar w:fldCharType="separate"/>
    </w:r>
    <w:r w:rsidR="006C5082">
      <w:rPr>
        <w:rFonts w:ascii="Times New Roman" w:hAnsi="Times New Roman"/>
        <w:noProof/>
        <w:sz w:val="24"/>
        <w:szCs w:val="24"/>
      </w:rPr>
      <w:t>3</w:t>
    </w:r>
    <w:r w:rsidRPr="00A309C6">
      <w:rPr>
        <w:rFonts w:ascii="Times New Roman" w:hAnsi="Times New Roman"/>
        <w:sz w:val="24"/>
        <w:szCs w:val="24"/>
      </w:rPr>
      <w:fldChar w:fldCharType="end"/>
    </w:r>
  </w:p>
  <w:p w14:paraId="23EED2F4" w14:textId="77777777" w:rsidR="0086728F" w:rsidRDefault="0086728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AEB"/>
    <w:multiLevelType w:val="hybridMultilevel"/>
    <w:tmpl w:val="D3B8C58C"/>
    <w:lvl w:ilvl="0" w:tplc="3F309C3E">
      <w:start w:val="1"/>
      <w:numFmt w:val="decimal"/>
      <w:lvlText w:val="%1."/>
      <w:lvlJc w:val="left"/>
      <w:pPr>
        <w:ind w:left="1618" w:hanging="105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41E06398"/>
    <w:multiLevelType w:val="hybridMultilevel"/>
    <w:tmpl w:val="471C67AE"/>
    <w:lvl w:ilvl="0" w:tplc="604481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78A527AE"/>
    <w:multiLevelType w:val="hybridMultilevel"/>
    <w:tmpl w:val="ADDE9C2E"/>
    <w:lvl w:ilvl="0" w:tplc="97121714">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D3"/>
    <w:rsid w:val="00007CE2"/>
    <w:rsid w:val="00020398"/>
    <w:rsid w:val="00031075"/>
    <w:rsid w:val="00031FF7"/>
    <w:rsid w:val="00033D26"/>
    <w:rsid w:val="000366E3"/>
    <w:rsid w:val="00042C19"/>
    <w:rsid w:val="00043A55"/>
    <w:rsid w:val="00044223"/>
    <w:rsid w:val="0004610C"/>
    <w:rsid w:val="00050D41"/>
    <w:rsid w:val="00052541"/>
    <w:rsid w:val="00053758"/>
    <w:rsid w:val="00061D68"/>
    <w:rsid w:val="00064DDC"/>
    <w:rsid w:val="000671E5"/>
    <w:rsid w:val="00067B95"/>
    <w:rsid w:val="00073059"/>
    <w:rsid w:val="000A2DFC"/>
    <w:rsid w:val="000A37BB"/>
    <w:rsid w:val="000A4D1E"/>
    <w:rsid w:val="000B6886"/>
    <w:rsid w:val="000C0FE9"/>
    <w:rsid w:val="000C3EE1"/>
    <w:rsid w:val="000E5AA0"/>
    <w:rsid w:val="000E6CCB"/>
    <w:rsid w:val="00100F35"/>
    <w:rsid w:val="001023A2"/>
    <w:rsid w:val="00115FBB"/>
    <w:rsid w:val="001166D7"/>
    <w:rsid w:val="00121C22"/>
    <w:rsid w:val="00124295"/>
    <w:rsid w:val="0012707E"/>
    <w:rsid w:val="00137270"/>
    <w:rsid w:val="00143445"/>
    <w:rsid w:val="00145908"/>
    <w:rsid w:val="0014638E"/>
    <w:rsid w:val="00152808"/>
    <w:rsid w:val="00157B36"/>
    <w:rsid w:val="001765F6"/>
    <w:rsid w:val="00180B23"/>
    <w:rsid w:val="00181DFF"/>
    <w:rsid w:val="00193611"/>
    <w:rsid w:val="0019672A"/>
    <w:rsid w:val="001A3A59"/>
    <w:rsid w:val="001B16C3"/>
    <w:rsid w:val="001C08E7"/>
    <w:rsid w:val="001D06FD"/>
    <w:rsid w:val="001D2E44"/>
    <w:rsid w:val="001D4FF3"/>
    <w:rsid w:val="001D7ED3"/>
    <w:rsid w:val="001E3BBC"/>
    <w:rsid w:val="001E408C"/>
    <w:rsid w:val="001E5D83"/>
    <w:rsid w:val="00205829"/>
    <w:rsid w:val="00212C5D"/>
    <w:rsid w:val="00213AEC"/>
    <w:rsid w:val="002164A4"/>
    <w:rsid w:val="00216CD8"/>
    <w:rsid w:val="002242B1"/>
    <w:rsid w:val="00225EFC"/>
    <w:rsid w:val="002307B4"/>
    <w:rsid w:val="00252408"/>
    <w:rsid w:val="00257001"/>
    <w:rsid w:val="0026382D"/>
    <w:rsid w:val="0027507A"/>
    <w:rsid w:val="0027781B"/>
    <w:rsid w:val="00281E05"/>
    <w:rsid w:val="00285C95"/>
    <w:rsid w:val="00292D4B"/>
    <w:rsid w:val="0029500A"/>
    <w:rsid w:val="00297027"/>
    <w:rsid w:val="00297C24"/>
    <w:rsid w:val="002A27B6"/>
    <w:rsid w:val="002A4B8D"/>
    <w:rsid w:val="002A500E"/>
    <w:rsid w:val="002A5CA5"/>
    <w:rsid w:val="002A743F"/>
    <w:rsid w:val="002B4471"/>
    <w:rsid w:val="002D2E55"/>
    <w:rsid w:val="002D424A"/>
    <w:rsid w:val="002E2D77"/>
    <w:rsid w:val="002E48BA"/>
    <w:rsid w:val="002F109E"/>
    <w:rsid w:val="002F153C"/>
    <w:rsid w:val="003076CE"/>
    <w:rsid w:val="003226BD"/>
    <w:rsid w:val="00324B2C"/>
    <w:rsid w:val="00331196"/>
    <w:rsid w:val="00333F79"/>
    <w:rsid w:val="003441F4"/>
    <w:rsid w:val="0034638C"/>
    <w:rsid w:val="00346AAF"/>
    <w:rsid w:val="0036216A"/>
    <w:rsid w:val="00371FD3"/>
    <w:rsid w:val="00374726"/>
    <w:rsid w:val="00377E4B"/>
    <w:rsid w:val="00387262"/>
    <w:rsid w:val="0039605A"/>
    <w:rsid w:val="00397021"/>
    <w:rsid w:val="003A2047"/>
    <w:rsid w:val="003C6398"/>
    <w:rsid w:val="003D11DD"/>
    <w:rsid w:val="003E7B53"/>
    <w:rsid w:val="003F23E7"/>
    <w:rsid w:val="003F57CA"/>
    <w:rsid w:val="004027C3"/>
    <w:rsid w:val="004028D3"/>
    <w:rsid w:val="00405545"/>
    <w:rsid w:val="00412DDF"/>
    <w:rsid w:val="004152B0"/>
    <w:rsid w:val="0042520C"/>
    <w:rsid w:val="0042731F"/>
    <w:rsid w:val="00432756"/>
    <w:rsid w:val="00436665"/>
    <w:rsid w:val="0044169C"/>
    <w:rsid w:val="00451FC8"/>
    <w:rsid w:val="004537E9"/>
    <w:rsid w:val="0047341B"/>
    <w:rsid w:val="00473485"/>
    <w:rsid w:val="00482B37"/>
    <w:rsid w:val="00483BE4"/>
    <w:rsid w:val="00483D4F"/>
    <w:rsid w:val="004B608B"/>
    <w:rsid w:val="004C0D8B"/>
    <w:rsid w:val="004C2ACA"/>
    <w:rsid w:val="004C4661"/>
    <w:rsid w:val="004D032C"/>
    <w:rsid w:val="004D2AA8"/>
    <w:rsid w:val="004D49ED"/>
    <w:rsid w:val="004D71BD"/>
    <w:rsid w:val="004E1101"/>
    <w:rsid w:val="005004FB"/>
    <w:rsid w:val="005073B4"/>
    <w:rsid w:val="0051078C"/>
    <w:rsid w:val="005274D4"/>
    <w:rsid w:val="0055025F"/>
    <w:rsid w:val="005607B6"/>
    <w:rsid w:val="00590594"/>
    <w:rsid w:val="005A22C9"/>
    <w:rsid w:val="005A35C0"/>
    <w:rsid w:val="005A6780"/>
    <w:rsid w:val="005B144B"/>
    <w:rsid w:val="005B1E94"/>
    <w:rsid w:val="005B34D7"/>
    <w:rsid w:val="005C2777"/>
    <w:rsid w:val="005C453A"/>
    <w:rsid w:val="005C54EB"/>
    <w:rsid w:val="005C7798"/>
    <w:rsid w:val="005E4120"/>
    <w:rsid w:val="005F1093"/>
    <w:rsid w:val="00605585"/>
    <w:rsid w:val="00614275"/>
    <w:rsid w:val="00615556"/>
    <w:rsid w:val="00631834"/>
    <w:rsid w:val="00635944"/>
    <w:rsid w:val="00642BFA"/>
    <w:rsid w:val="0064699C"/>
    <w:rsid w:val="0066041E"/>
    <w:rsid w:val="00662AC1"/>
    <w:rsid w:val="00665862"/>
    <w:rsid w:val="00676AFD"/>
    <w:rsid w:val="00676BA3"/>
    <w:rsid w:val="00682071"/>
    <w:rsid w:val="006A0669"/>
    <w:rsid w:val="006B0C9B"/>
    <w:rsid w:val="006C5082"/>
    <w:rsid w:val="006D4C70"/>
    <w:rsid w:val="006D563D"/>
    <w:rsid w:val="006D7BAF"/>
    <w:rsid w:val="006E31D2"/>
    <w:rsid w:val="006E5518"/>
    <w:rsid w:val="006F5D92"/>
    <w:rsid w:val="007011AF"/>
    <w:rsid w:val="0070147C"/>
    <w:rsid w:val="00701C2C"/>
    <w:rsid w:val="00711082"/>
    <w:rsid w:val="00712742"/>
    <w:rsid w:val="0072026B"/>
    <w:rsid w:val="0073005F"/>
    <w:rsid w:val="00742721"/>
    <w:rsid w:val="00752EA7"/>
    <w:rsid w:val="0075598A"/>
    <w:rsid w:val="0076398A"/>
    <w:rsid w:val="00766F1A"/>
    <w:rsid w:val="00772305"/>
    <w:rsid w:val="00773B5F"/>
    <w:rsid w:val="00775F02"/>
    <w:rsid w:val="00777327"/>
    <w:rsid w:val="0078434F"/>
    <w:rsid w:val="007A1219"/>
    <w:rsid w:val="007A1A79"/>
    <w:rsid w:val="007A1F11"/>
    <w:rsid w:val="007A6F3D"/>
    <w:rsid w:val="007B24C3"/>
    <w:rsid w:val="007B5E2E"/>
    <w:rsid w:val="007B7295"/>
    <w:rsid w:val="007B7FAF"/>
    <w:rsid w:val="007C0A55"/>
    <w:rsid w:val="007C362F"/>
    <w:rsid w:val="007C3DA4"/>
    <w:rsid w:val="007E376E"/>
    <w:rsid w:val="007E4292"/>
    <w:rsid w:val="007E6848"/>
    <w:rsid w:val="00806A15"/>
    <w:rsid w:val="00814BDB"/>
    <w:rsid w:val="00815BDE"/>
    <w:rsid w:val="00816535"/>
    <w:rsid w:val="008172BD"/>
    <w:rsid w:val="00821161"/>
    <w:rsid w:val="0082159C"/>
    <w:rsid w:val="0082211E"/>
    <w:rsid w:val="00823F3D"/>
    <w:rsid w:val="008258F2"/>
    <w:rsid w:val="008422B6"/>
    <w:rsid w:val="00845668"/>
    <w:rsid w:val="008518E5"/>
    <w:rsid w:val="0086249C"/>
    <w:rsid w:val="008638C0"/>
    <w:rsid w:val="0086728F"/>
    <w:rsid w:val="008751DA"/>
    <w:rsid w:val="008930D2"/>
    <w:rsid w:val="008A23E2"/>
    <w:rsid w:val="008A6272"/>
    <w:rsid w:val="008B476B"/>
    <w:rsid w:val="008B63E5"/>
    <w:rsid w:val="008B73E1"/>
    <w:rsid w:val="008C78D6"/>
    <w:rsid w:val="008D0FE7"/>
    <w:rsid w:val="008E1ACD"/>
    <w:rsid w:val="008E527B"/>
    <w:rsid w:val="008F1939"/>
    <w:rsid w:val="008F523D"/>
    <w:rsid w:val="008F6B0E"/>
    <w:rsid w:val="00910B1C"/>
    <w:rsid w:val="009279DC"/>
    <w:rsid w:val="009369A5"/>
    <w:rsid w:val="00936B3B"/>
    <w:rsid w:val="00940325"/>
    <w:rsid w:val="00941811"/>
    <w:rsid w:val="0094484D"/>
    <w:rsid w:val="00946D3E"/>
    <w:rsid w:val="00946EC9"/>
    <w:rsid w:val="00947413"/>
    <w:rsid w:val="009502F3"/>
    <w:rsid w:val="00952D40"/>
    <w:rsid w:val="00954D42"/>
    <w:rsid w:val="00957918"/>
    <w:rsid w:val="009633B5"/>
    <w:rsid w:val="00963F92"/>
    <w:rsid w:val="0096473B"/>
    <w:rsid w:val="009673EB"/>
    <w:rsid w:val="00972132"/>
    <w:rsid w:val="00973D00"/>
    <w:rsid w:val="00981D3D"/>
    <w:rsid w:val="00985A19"/>
    <w:rsid w:val="0099084F"/>
    <w:rsid w:val="009915F0"/>
    <w:rsid w:val="0099365B"/>
    <w:rsid w:val="00997DAE"/>
    <w:rsid w:val="009A353A"/>
    <w:rsid w:val="009A3FCB"/>
    <w:rsid w:val="009C5A91"/>
    <w:rsid w:val="009D3625"/>
    <w:rsid w:val="009D43BE"/>
    <w:rsid w:val="009D7EB5"/>
    <w:rsid w:val="009E21EA"/>
    <w:rsid w:val="00A2525C"/>
    <w:rsid w:val="00A309C6"/>
    <w:rsid w:val="00A324F1"/>
    <w:rsid w:val="00A357E8"/>
    <w:rsid w:val="00A35A25"/>
    <w:rsid w:val="00A55AF9"/>
    <w:rsid w:val="00A625DF"/>
    <w:rsid w:val="00A6399B"/>
    <w:rsid w:val="00A73B67"/>
    <w:rsid w:val="00A77602"/>
    <w:rsid w:val="00A8678D"/>
    <w:rsid w:val="00A87E46"/>
    <w:rsid w:val="00AB63F8"/>
    <w:rsid w:val="00AC25B4"/>
    <w:rsid w:val="00AE01C9"/>
    <w:rsid w:val="00AE3070"/>
    <w:rsid w:val="00AE5800"/>
    <w:rsid w:val="00B0067A"/>
    <w:rsid w:val="00B03855"/>
    <w:rsid w:val="00B04DFD"/>
    <w:rsid w:val="00B10659"/>
    <w:rsid w:val="00B10725"/>
    <w:rsid w:val="00B308E7"/>
    <w:rsid w:val="00B3385A"/>
    <w:rsid w:val="00B43369"/>
    <w:rsid w:val="00B44CCC"/>
    <w:rsid w:val="00B56CA4"/>
    <w:rsid w:val="00B57C4A"/>
    <w:rsid w:val="00B656D3"/>
    <w:rsid w:val="00B70A29"/>
    <w:rsid w:val="00B82EDA"/>
    <w:rsid w:val="00B862E4"/>
    <w:rsid w:val="00BA1CAE"/>
    <w:rsid w:val="00BB1B5D"/>
    <w:rsid w:val="00BB6E74"/>
    <w:rsid w:val="00BC2CCF"/>
    <w:rsid w:val="00BC51FF"/>
    <w:rsid w:val="00BC6497"/>
    <w:rsid w:val="00BD19AF"/>
    <w:rsid w:val="00BE13D3"/>
    <w:rsid w:val="00BE43C4"/>
    <w:rsid w:val="00BE5834"/>
    <w:rsid w:val="00BF2C27"/>
    <w:rsid w:val="00BF7E19"/>
    <w:rsid w:val="00C00133"/>
    <w:rsid w:val="00C00549"/>
    <w:rsid w:val="00C03748"/>
    <w:rsid w:val="00C039D1"/>
    <w:rsid w:val="00C050B8"/>
    <w:rsid w:val="00C16A6F"/>
    <w:rsid w:val="00C52D6E"/>
    <w:rsid w:val="00C578DF"/>
    <w:rsid w:val="00C65E6E"/>
    <w:rsid w:val="00C65FF0"/>
    <w:rsid w:val="00C76594"/>
    <w:rsid w:val="00C80BDA"/>
    <w:rsid w:val="00C82D21"/>
    <w:rsid w:val="00C836A8"/>
    <w:rsid w:val="00C9021A"/>
    <w:rsid w:val="00C91723"/>
    <w:rsid w:val="00CA048D"/>
    <w:rsid w:val="00CA1F39"/>
    <w:rsid w:val="00CB316C"/>
    <w:rsid w:val="00CB5364"/>
    <w:rsid w:val="00CB58E1"/>
    <w:rsid w:val="00CC0477"/>
    <w:rsid w:val="00CC5294"/>
    <w:rsid w:val="00CD16EF"/>
    <w:rsid w:val="00CF6C83"/>
    <w:rsid w:val="00D03900"/>
    <w:rsid w:val="00D05A15"/>
    <w:rsid w:val="00D11BF3"/>
    <w:rsid w:val="00D13FB5"/>
    <w:rsid w:val="00D14A49"/>
    <w:rsid w:val="00D14E57"/>
    <w:rsid w:val="00D15C4B"/>
    <w:rsid w:val="00D35BCA"/>
    <w:rsid w:val="00D401D0"/>
    <w:rsid w:val="00D44928"/>
    <w:rsid w:val="00D54B73"/>
    <w:rsid w:val="00D60CF0"/>
    <w:rsid w:val="00D837AB"/>
    <w:rsid w:val="00D840BF"/>
    <w:rsid w:val="00D87943"/>
    <w:rsid w:val="00D925F1"/>
    <w:rsid w:val="00D941CD"/>
    <w:rsid w:val="00D94931"/>
    <w:rsid w:val="00DA36E4"/>
    <w:rsid w:val="00DA55EF"/>
    <w:rsid w:val="00DA6B32"/>
    <w:rsid w:val="00DB036D"/>
    <w:rsid w:val="00DB101D"/>
    <w:rsid w:val="00DB1B7E"/>
    <w:rsid w:val="00DB22B5"/>
    <w:rsid w:val="00DB24F4"/>
    <w:rsid w:val="00DB5522"/>
    <w:rsid w:val="00DC06E8"/>
    <w:rsid w:val="00DC706A"/>
    <w:rsid w:val="00DC7B90"/>
    <w:rsid w:val="00DD5841"/>
    <w:rsid w:val="00DE27E7"/>
    <w:rsid w:val="00DF76D5"/>
    <w:rsid w:val="00E1308B"/>
    <w:rsid w:val="00E14BE1"/>
    <w:rsid w:val="00E2155E"/>
    <w:rsid w:val="00E43F63"/>
    <w:rsid w:val="00E54CBE"/>
    <w:rsid w:val="00E726FC"/>
    <w:rsid w:val="00E746C9"/>
    <w:rsid w:val="00E848EA"/>
    <w:rsid w:val="00E94C54"/>
    <w:rsid w:val="00EA2B66"/>
    <w:rsid w:val="00EA46FB"/>
    <w:rsid w:val="00EB133E"/>
    <w:rsid w:val="00EB7B89"/>
    <w:rsid w:val="00EC2D8E"/>
    <w:rsid w:val="00ED292D"/>
    <w:rsid w:val="00ED2D74"/>
    <w:rsid w:val="00EF4A6F"/>
    <w:rsid w:val="00F01B77"/>
    <w:rsid w:val="00F03B6F"/>
    <w:rsid w:val="00F0728B"/>
    <w:rsid w:val="00F13988"/>
    <w:rsid w:val="00F16247"/>
    <w:rsid w:val="00F179FA"/>
    <w:rsid w:val="00F21549"/>
    <w:rsid w:val="00F2324E"/>
    <w:rsid w:val="00F30389"/>
    <w:rsid w:val="00F3529E"/>
    <w:rsid w:val="00F36A51"/>
    <w:rsid w:val="00F41E39"/>
    <w:rsid w:val="00F45641"/>
    <w:rsid w:val="00F47B78"/>
    <w:rsid w:val="00F54B74"/>
    <w:rsid w:val="00F607D5"/>
    <w:rsid w:val="00F62267"/>
    <w:rsid w:val="00F72A0E"/>
    <w:rsid w:val="00F82ADB"/>
    <w:rsid w:val="00F93D9C"/>
    <w:rsid w:val="00F94340"/>
    <w:rsid w:val="00F954F2"/>
    <w:rsid w:val="00F96415"/>
    <w:rsid w:val="00FB322E"/>
    <w:rsid w:val="00FB6852"/>
    <w:rsid w:val="00FC1A53"/>
    <w:rsid w:val="00FC3DB7"/>
    <w:rsid w:val="00FC6B93"/>
    <w:rsid w:val="00FD3D5D"/>
    <w:rsid w:val="00FD5E14"/>
    <w:rsid w:val="00FF4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50E97"/>
  <w15:docId w15:val="{E413A39E-586E-492D-9492-B4EE504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D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2B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01C9"/>
    <w:pPr>
      <w:ind w:left="720"/>
      <w:contextualSpacing/>
    </w:pPr>
  </w:style>
  <w:style w:type="character" w:customStyle="1" w:styleId="blk">
    <w:name w:val="blk"/>
    <w:basedOn w:val="a0"/>
    <w:uiPriority w:val="99"/>
    <w:rsid w:val="00752EA7"/>
    <w:rPr>
      <w:rFonts w:cs="Times New Roman"/>
    </w:rPr>
  </w:style>
  <w:style w:type="character" w:styleId="a5">
    <w:name w:val="Hyperlink"/>
    <w:basedOn w:val="a0"/>
    <w:uiPriority w:val="99"/>
    <w:semiHidden/>
    <w:rsid w:val="00752EA7"/>
    <w:rPr>
      <w:rFonts w:cs="Times New Roman"/>
      <w:color w:val="0000FF"/>
      <w:u w:val="single"/>
    </w:rPr>
  </w:style>
  <w:style w:type="character" w:styleId="a6">
    <w:name w:val="annotation reference"/>
    <w:basedOn w:val="a0"/>
    <w:uiPriority w:val="99"/>
    <w:semiHidden/>
    <w:rsid w:val="0094484D"/>
    <w:rPr>
      <w:rFonts w:cs="Times New Roman"/>
      <w:sz w:val="16"/>
      <w:szCs w:val="16"/>
    </w:rPr>
  </w:style>
  <w:style w:type="paragraph" w:styleId="a7">
    <w:name w:val="annotation text"/>
    <w:basedOn w:val="a"/>
    <w:link w:val="a8"/>
    <w:uiPriority w:val="99"/>
    <w:rsid w:val="0094484D"/>
    <w:pPr>
      <w:spacing w:line="240" w:lineRule="auto"/>
    </w:pPr>
    <w:rPr>
      <w:sz w:val="20"/>
      <w:szCs w:val="20"/>
    </w:rPr>
  </w:style>
  <w:style w:type="character" w:customStyle="1" w:styleId="a8">
    <w:name w:val="Текст примечания Знак"/>
    <w:basedOn w:val="a0"/>
    <w:link w:val="a7"/>
    <w:uiPriority w:val="99"/>
    <w:locked/>
    <w:rsid w:val="0094484D"/>
    <w:rPr>
      <w:rFonts w:cs="Times New Roman"/>
      <w:sz w:val="20"/>
      <w:szCs w:val="20"/>
    </w:rPr>
  </w:style>
  <w:style w:type="paragraph" w:styleId="a9">
    <w:name w:val="annotation subject"/>
    <w:basedOn w:val="a7"/>
    <w:next w:val="a7"/>
    <w:link w:val="aa"/>
    <w:uiPriority w:val="99"/>
    <w:semiHidden/>
    <w:rsid w:val="0094484D"/>
    <w:rPr>
      <w:b/>
      <w:bCs/>
    </w:rPr>
  </w:style>
  <w:style w:type="character" w:customStyle="1" w:styleId="aa">
    <w:name w:val="Тема примечания Знак"/>
    <w:basedOn w:val="a8"/>
    <w:link w:val="a9"/>
    <w:uiPriority w:val="99"/>
    <w:semiHidden/>
    <w:locked/>
    <w:rsid w:val="0094484D"/>
    <w:rPr>
      <w:rFonts w:cs="Times New Roman"/>
      <w:b/>
      <w:bCs/>
      <w:sz w:val="20"/>
      <w:szCs w:val="20"/>
    </w:rPr>
  </w:style>
  <w:style w:type="paragraph" w:styleId="ab">
    <w:name w:val="Balloon Text"/>
    <w:basedOn w:val="a"/>
    <w:link w:val="ac"/>
    <w:uiPriority w:val="99"/>
    <w:semiHidden/>
    <w:rsid w:val="009448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4484D"/>
    <w:rPr>
      <w:rFonts w:ascii="Tahoma" w:hAnsi="Tahoma" w:cs="Tahoma"/>
      <w:sz w:val="16"/>
      <w:szCs w:val="16"/>
    </w:rPr>
  </w:style>
  <w:style w:type="character" w:customStyle="1" w:styleId="extended-textshort">
    <w:name w:val="extended-text__short"/>
    <w:basedOn w:val="a0"/>
    <w:uiPriority w:val="99"/>
    <w:rsid w:val="00DC706A"/>
    <w:rPr>
      <w:rFonts w:cs="Times New Roman"/>
    </w:rPr>
  </w:style>
  <w:style w:type="paragraph" w:styleId="HTML">
    <w:name w:val="HTML Preformatted"/>
    <w:basedOn w:val="a"/>
    <w:link w:val="HTML0"/>
    <w:uiPriority w:val="99"/>
    <w:rsid w:val="007B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B5E2E"/>
    <w:rPr>
      <w:rFonts w:ascii="Courier New" w:hAnsi="Courier New" w:cs="Courier New"/>
      <w:sz w:val="20"/>
      <w:szCs w:val="20"/>
      <w:lang w:eastAsia="ru-RU"/>
    </w:rPr>
  </w:style>
  <w:style w:type="paragraph" w:styleId="ad">
    <w:name w:val="header"/>
    <w:basedOn w:val="a"/>
    <w:link w:val="ae"/>
    <w:uiPriority w:val="99"/>
    <w:rsid w:val="00A309C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A309C6"/>
    <w:rPr>
      <w:rFonts w:cs="Times New Roman"/>
    </w:rPr>
  </w:style>
  <w:style w:type="paragraph" w:styleId="af">
    <w:name w:val="footer"/>
    <w:basedOn w:val="a"/>
    <w:link w:val="af0"/>
    <w:uiPriority w:val="99"/>
    <w:rsid w:val="00A309C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A309C6"/>
    <w:rPr>
      <w:rFonts w:cs="Times New Roman"/>
    </w:rPr>
  </w:style>
  <w:style w:type="character" w:customStyle="1" w:styleId="UnresolvedMention">
    <w:name w:val="Unresolved Mention"/>
    <w:basedOn w:val="a0"/>
    <w:uiPriority w:val="99"/>
    <w:semiHidden/>
    <w:unhideWhenUsed/>
    <w:rsid w:val="009A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4657">
      <w:bodyDiv w:val="1"/>
      <w:marLeft w:val="0"/>
      <w:marRight w:val="0"/>
      <w:marTop w:val="0"/>
      <w:marBottom w:val="0"/>
      <w:divBdr>
        <w:top w:val="none" w:sz="0" w:space="0" w:color="auto"/>
        <w:left w:val="none" w:sz="0" w:space="0" w:color="auto"/>
        <w:bottom w:val="none" w:sz="0" w:space="0" w:color="auto"/>
        <w:right w:val="none" w:sz="0" w:space="0" w:color="auto"/>
      </w:divBdr>
    </w:div>
    <w:div w:id="367796973">
      <w:bodyDiv w:val="1"/>
      <w:marLeft w:val="0"/>
      <w:marRight w:val="0"/>
      <w:marTop w:val="0"/>
      <w:marBottom w:val="0"/>
      <w:divBdr>
        <w:top w:val="none" w:sz="0" w:space="0" w:color="auto"/>
        <w:left w:val="none" w:sz="0" w:space="0" w:color="auto"/>
        <w:bottom w:val="none" w:sz="0" w:space="0" w:color="auto"/>
        <w:right w:val="none" w:sz="0" w:space="0" w:color="auto"/>
      </w:divBdr>
    </w:div>
    <w:div w:id="568154470">
      <w:bodyDiv w:val="1"/>
      <w:marLeft w:val="0"/>
      <w:marRight w:val="0"/>
      <w:marTop w:val="0"/>
      <w:marBottom w:val="0"/>
      <w:divBdr>
        <w:top w:val="none" w:sz="0" w:space="0" w:color="auto"/>
        <w:left w:val="none" w:sz="0" w:space="0" w:color="auto"/>
        <w:bottom w:val="none" w:sz="0" w:space="0" w:color="auto"/>
        <w:right w:val="none" w:sz="0" w:space="0" w:color="auto"/>
      </w:divBdr>
    </w:div>
    <w:div w:id="577863538">
      <w:bodyDiv w:val="1"/>
      <w:marLeft w:val="0"/>
      <w:marRight w:val="0"/>
      <w:marTop w:val="0"/>
      <w:marBottom w:val="0"/>
      <w:divBdr>
        <w:top w:val="none" w:sz="0" w:space="0" w:color="auto"/>
        <w:left w:val="none" w:sz="0" w:space="0" w:color="auto"/>
        <w:bottom w:val="none" w:sz="0" w:space="0" w:color="auto"/>
        <w:right w:val="none" w:sz="0" w:space="0" w:color="auto"/>
      </w:divBdr>
      <w:divsChild>
        <w:div w:id="1392537729">
          <w:marLeft w:val="0"/>
          <w:marRight w:val="0"/>
          <w:marTop w:val="0"/>
          <w:marBottom w:val="0"/>
          <w:divBdr>
            <w:top w:val="none" w:sz="0" w:space="0" w:color="auto"/>
            <w:left w:val="none" w:sz="0" w:space="0" w:color="auto"/>
            <w:bottom w:val="none" w:sz="0" w:space="0" w:color="auto"/>
            <w:right w:val="none" w:sz="0" w:space="0" w:color="auto"/>
          </w:divBdr>
        </w:div>
      </w:divsChild>
    </w:div>
    <w:div w:id="846092869">
      <w:bodyDiv w:val="1"/>
      <w:marLeft w:val="0"/>
      <w:marRight w:val="0"/>
      <w:marTop w:val="0"/>
      <w:marBottom w:val="0"/>
      <w:divBdr>
        <w:top w:val="none" w:sz="0" w:space="0" w:color="auto"/>
        <w:left w:val="none" w:sz="0" w:space="0" w:color="auto"/>
        <w:bottom w:val="none" w:sz="0" w:space="0" w:color="auto"/>
        <w:right w:val="none" w:sz="0" w:space="0" w:color="auto"/>
      </w:divBdr>
    </w:div>
    <w:div w:id="1346713416">
      <w:bodyDiv w:val="1"/>
      <w:marLeft w:val="0"/>
      <w:marRight w:val="0"/>
      <w:marTop w:val="0"/>
      <w:marBottom w:val="0"/>
      <w:divBdr>
        <w:top w:val="none" w:sz="0" w:space="0" w:color="auto"/>
        <w:left w:val="none" w:sz="0" w:space="0" w:color="auto"/>
        <w:bottom w:val="none" w:sz="0" w:space="0" w:color="auto"/>
        <w:right w:val="none" w:sz="0" w:space="0" w:color="auto"/>
      </w:divBdr>
      <w:divsChild>
        <w:div w:id="406653787">
          <w:marLeft w:val="0"/>
          <w:marRight w:val="0"/>
          <w:marTop w:val="192"/>
          <w:marBottom w:val="0"/>
          <w:divBdr>
            <w:top w:val="none" w:sz="0" w:space="0" w:color="auto"/>
            <w:left w:val="none" w:sz="0" w:space="0" w:color="auto"/>
            <w:bottom w:val="none" w:sz="0" w:space="0" w:color="auto"/>
            <w:right w:val="none" w:sz="0" w:space="0" w:color="auto"/>
          </w:divBdr>
        </w:div>
        <w:div w:id="719016974">
          <w:marLeft w:val="0"/>
          <w:marRight w:val="0"/>
          <w:marTop w:val="192"/>
          <w:marBottom w:val="0"/>
          <w:divBdr>
            <w:top w:val="none" w:sz="0" w:space="0" w:color="auto"/>
            <w:left w:val="none" w:sz="0" w:space="0" w:color="auto"/>
            <w:bottom w:val="none" w:sz="0" w:space="0" w:color="auto"/>
            <w:right w:val="none" w:sz="0" w:space="0" w:color="auto"/>
          </w:divBdr>
        </w:div>
      </w:divsChild>
    </w:div>
    <w:div w:id="1939173342">
      <w:bodyDiv w:val="1"/>
      <w:marLeft w:val="0"/>
      <w:marRight w:val="0"/>
      <w:marTop w:val="0"/>
      <w:marBottom w:val="0"/>
      <w:divBdr>
        <w:top w:val="none" w:sz="0" w:space="0" w:color="auto"/>
        <w:left w:val="none" w:sz="0" w:space="0" w:color="auto"/>
        <w:bottom w:val="none" w:sz="0" w:space="0" w:color="auto"/>
        <w:right w:val="none" w:sz="0" w:space="0" w:color="auto"/>
      </w:divBdr>
    </w:div>
    <w:div w:id="2019916740">
      <w:bodyDiv w:val="1"/>
      <w:marLeft w:val="0"/>
      <w:marRight w:val="0"/>
      <w:marTop w:val="0"/>
      <w:marBottom w:val="0"/>
      <w:divBdr>
        <w:top w:val="none" w:sz="0" w:space="0" w:color="auto"/>
        <w:left w:val="none" w:sz="0" w:space="0" w:color="auto"/>
        <w:bottom w:val="none" w:sz="0" w:space="0" w:color="auto"/>
        <w:right w:val="none" w:sz="0" w:space="0" w:color="auto"/>
      </w:divBdr>
    </w:div>
    <w:div w:id="2041126022">
      <w:marLeft w:val="0"/>
      <w:marRight w:val="0"/>
      <w:marTop w:val="0"/>
      <w:marBottom w:val="0"/>
      <w:divBdr>
        <w:top w:val="none" w:sz="0" w:space="0" w:color="auto"/>
        <w:left w:val="none" w:sz="0" w:space="0" w:color="auto"/>
        <w:bottom w:val="none" w:sz="0" w:space="0" w:color="auto"/>
        <w:right w:val="none" w:sz="0" w:space="0" w:color="auto"/>
      </w:divBdr>
    </w:div>
    <w:div w:id="2041126023">
      <w:marLeft w:val="0"/>
      <w:marRight w:val="0"/>
      <w:marTop w:val="0"/>
      <w:marBottom w:val="0"/>
      <w:divBdr>
        <w:top w:val="none" w:sz="0" w:space="0" w:color="auto"/>
        <w:left w:val="none" w:sz="0" w:space="0" w:color="auto"/>
        <w:bottom w:val="none" w:sz="0" w:space="0" w:color="auto"/>
        <w:right w:val="none" w:sz="0" w:space="0" w:color="auto"/>
      </w:divBdr>
    </w:div>
    <w:div w:id="2041126024">
      <w:marLeft w:val="0"/>
      <w:marRight w:val="0"/>
      <w:marTop w:val="0"/>
      <w:marBottom w:val="0"/>
      <w:divBdr>
        <w:top w:val="none" w:sz="0" w:space="0" w:color="auto"/>
        <w:left w:val="none" w:sz="0" w:space="0" w:color="auto"/>
        <w:bottom w:val="none" w:sz="0" w:space="0" w:color="auto"/>
        <w:right w:val="none" w:sz="0" w:space="0" w:color="auto"/>
      </w:divBdr>
    </w:div>
    <w:div w:id="2041126025">
      <w:marLeft w:val="0"/>
      <w:marRight w:val="0"/>
      <w:marTop w:val="0"/>
      <w:marBottom w:val="0"/>
      <w:divBdr>
        <w:top w:val="none" w:sz="0" w:space="0" w:color="auto"/>
        <w:left w:val="none" w:sz="0" w:space="0" w:color="auto"/>
        <w:bottom w:val="none" w:sz="0" w:space="0" w:color="auto"/>
        <w:right w:val="none" w:sz="0" w:space="0" w:color="auto"/>
      </w:divBdr>
    </w:div>
    <w:div w:id="2041126026">
      <w:marLeft w:val="0"/>
      <w:marRight w:val="0"/>
      <w:marTop w:val="0"/>
      <w:marBottom w:val="0"/>
      <w:divBdr>
        <w:top w:val="none" w:sz="0" w:space="0" w:color="auto"/>
        <w:left w:val="none" w:sz="0" w:space="0" w:color="auto"/>
        <w:bottom w:val="none" w:sz="0" w:space="0" w:color="auto"/>
        <w:right w:val="none" w:sz="0" w:space="0" w:color="auto"/>
      </w:divBdr>
      <w:divsChild>
        <w:div w:id="2041126029">
          <w:marLeft w:val="0"/>
          <w:marRight w:val="0"/>
          <w:marTop w:val="0"/>
          <w:marBottom w:val="0"/>
          <w:divBdr>
            <w:top w:val="none" w:sz="0" w:space="0" w:color="auto"/>
            <w:left w:val="none" w:sz="0" w:space="0" w:color="auto"/>
            <w:bottom w:val="none" w:sz="0" w:space="0" w:color="auto"/>
            <w:right w:val="none" w:sz="0" w:space="0" w:color="auto"/>
          </w:divBdr>
        </w:div>
      </w:divsChild>
    </w:div>
    <w:div w:id="2041126027">
      <w:marLeft w:val="0"/>
      <w:marRight w:val="0"/>
      <w:marTop w:val="0"/>
      <w:marBottom w:val="0"/>
      <w:divBdr>
        <w:top w:val="none" w:sz="0" w:space="0" w:color="auto"/>
        <w:left w:val="none" w:sz="0" w:space="0" w:color="auto"/>
        <w:bottom w:val="none" w:sz="0" w:space="0" w:color="auto"/>
        <w:right w:val="none" w:sz="0" w:space="0" w:color="auto"/>
      </w:divBdr>
    </w:div>
    <w:div w:id="2041126028">
      <w:marLeft w:val="0"/>
      <w:marRight w:val="0"/>
      <w:marTop w:val="0"/>
      <w:marBottom w:val="0"/>
      <w:divBdr>
        <w:top w:val="none" w:sz="0" w:space="0" w:color="auto"/>
        <w:left w:val="none" w:sz="0" w:space="0" w:color="auto"/>
        <w:bottom w:val="none" w:sz="0" w:space="0" w:color="auto"/>
        <w:right w:val="none" w:sz="0" w:space="0" w:color="auto"/>
      </w:divBdr>
    </w:div>
    <w:div w:id="2041126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4-08-19/ugolovnyj-kodeks-donetskoj-narodnoj-respubliki-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7-07/ugolovno-processualnyi-kodeks-dn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2021-08-04T13:48:00Z</cp:lastPrinted>
  <dcterms:created xsi:type="dcterms:W3CDTF">2021-08-18T09:39:00Z</dcterms:created>
  <dcterms:modified xsi:type="dcterms:W3CDTF">2021-08-18T09:39:00Z</dcterms:modified>
</cp:coreProperties>
</file>