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A4E93" w14:textId="77777777" w:rsidR="00286F6C" w:rsidRDefault="00286F6C" w:rsidP="00A474D2">
      <w:pPr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70852136" w14:textId="77777777" w:rsidR="00286F6C" w:rsidRDefault="00286F6C" w:rsidP="00A474D2">
      <w:pPr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6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6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расчета нормативного соотношения собственных средств (капитала) и принятых обязательств страховщика </w:t>
      </w:r>
    </w:p>
    <w:p w14:paraId="3E57FD38" w14:textId="77777777" w:rsidR="00413844" w:rsidRDefault="00413844">
      <w:pPr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3.1 раздела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54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AD2EB34" w14:textId="77777777" w:rsidR="000027A5" w:rsidRDefault="00A474D2">
      <w:pPr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Постановления Правления Центрального Республиканского Банка </w:t>
      </w:r>
    </w:p>
    <w:p w14:paraId="085750F4" w14:textId="77777777" w:rsidR="000027A5" w:rsidRDefault="00A474D2">
      <w:pPr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Донецкой Народной Республики </w:t>
      </w:r>
    </w:p>
    <w:p w14:paraId="020BCFCE" w14:textId="08B4F4AE" w:rsidR="00A474D2" w:rsidRPr="00544250" w:rsidRDefault="00A474D2">
      <w:pPr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1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 февраля</w:t>
      </w:r>
      <w:r w:rsidR="00C9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A6F12" w:rsidRPr="00AC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C9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11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</w:t>
      </w:r>
    </w:p>
    <w:p w14:paraId="509A16B3" w14:textId="77777777" w:rsidR="00C6644D" w:rsidRDefault="00C6644D" w:rsidP="000576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A6D8A6" w14:textId="77777777" w:rsidR="00A474D2" w:rsidRPr="0005760F" w:rsidRDefault="00A474D2" w:rsidP="000576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65A433" w14:textId="77777777" w:rsidR="00286F6C" w:rsidRPr="0005760F" w:rsidRDefault="00286F6C" w:rsidP="00A474D2">
      <w:pPr>
        <w:pStyle w:val="a3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7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Нормативное соотношение собственных средств (капитала) </w:t>
      </w:r>
    </w:p>
    <w:p w14:paraId="505903D4" w14:textId="1BE46803" w:rsidR="00286F6C" w:rsidRPr="0005760F" w:rsidRDefault="00286F6C" w:rsidP="00A474D2">
      <w:pPr>
        <w:pStyle w:val="a3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7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принятых обязательств</w:t>
      </w:r>
    </w:p>
    <w:p w14:paraId="01F4CAEA" w14:textId="77777777" w:rsidR="00286F6C" w:rsidRPr="00286F6C" w:rsidRDefault="00286F6C">
      <w:pPr>
        <w:pStyle w:val="a3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7191FE4" w14:textId="77777777" w:rsidR="00286F6C" w:rsidRPr="00286F6C" w:rsidRDefault="00286F6C">
      <w:pPr>
        <w:pStyle w:val="a3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9E9401B" w14:textId="2476F5FC" w:rsidR="00286F6C" w:rsidRPr="00286F6C" w:rsidRDefault="00286F6C">
      <w:pPr>
        <w:pStyle w:val="a3"/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Нормативное</w:t>
      </w:r>
      <w:r w:rsidRPr="00286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соотношение собственных средств (капитала) и принятых обязательств</w:t>
      </w:r>
    </w:p>
    <w:p w14:paraId="544D00DB" w14:textId="77777777" w:rsidR="00286F6C" w:rsidRPr="00286F6C" w:rsidRDefault="00286F6C">
      <w:pPr>
        <w:pStyle w:val="a3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6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на____________</w:t>
      </w:r>
    </w:p>
    <w:p w14:paraId="2926C27A" w14:textId="77777777" w:rsidR="00286F6C" w:rsidRDefault="00286F6C" w:rsidP="0005760F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7"/>
        <w:gridCol w:w="4394"/>
      </w:tblGrid>
      <w:tr w:rsidR="00286F6C" w:rsidRPr="00A474D2" w14:paraId="5EB8C30B" w14:textId="77777777" w:rsidTr="00666953">
        <w:trPr>
          <w:trHeight w:val="30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91E5" w14:textId="77777777" w:rsidR="00286F6C" w:rsidRPr="00A474D2" w:rsidRDefault="00286F6C" w:rsidP="00A4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фирменное наименование </w:t>
            </w:r>
            <w:proofErr w:type="spellStart"/>
            <w:r w:rsidRPr="00A474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некредитной</w:t>
            </w:r>
            <w:proofErr w:type="spellEnd"/>
            <w:r w:rsidRPr="00A474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финансовой организации, осуществляющей деятельность </w:t>
            </w:r>
            <w:r w:rsidRPr="00A474D2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 – страховщика (страховой организации)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449" w14:textId="77777777" w:rsidR="00286F6C" w:rsidRPr="00A474D2" w:rsidRDefault="00286F6C" w:rsidP="00A474D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F6C" w:rsidRPr="00A474D2" w14:paraId="04D1D4EF" w14:textId="77777777" w:rsidTr="0066695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649F" w14:textId="77777777" w:rsidR="00286F6C" w:rsidRPr="00A474D2" w:rsidRDefault="00286F6C" w:rsidP="00A4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записи </w:t>
            </w:r>
            <w:proofErr w:type="spellStart"/>
            <w:r w:rsidRPr="00A4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некредитной</w:t>
            </w:r>
            <w:proofErr w:type="spellEnd"/>
            <w:r w:rsidRPr="00A4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финансовой организации, осуществляющей деятельность </w:t>
            </w:r>
            <w:r w:rsidRPr="00A474D2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 – страховщика (страховой организации)</w:t>
            </w:r>
            <w:r w:rsidRPr="00A4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474D2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Государственном реестре кредитных организаций и </w:t>
            </w:r>
            <w:proofErr w:type="spellStart"/>
            <w:r w:rsidRPr="00A474D2">
              <w:rPr>
                <w:rFonts w:ascii="Times New Roman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Pr="00A474D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организаций Донецкой Народной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099E" w14:textId="77777777" w:rsidR="00286F6C" w:rsidRPr="00A474D2" w:rsidRDefault="00286F6C" w:rsidP="00A4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0E282D6" w14:textId="77777777" w:rsidR="00286F6C" w:rsidRDefault="00286F6C" w:rsidP="0005760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CC1ED17" w14:textId="77777777" w:rsidR="00286F6C" w:rsidRDefault="00286F6C" w:rsidP="000576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69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Расчет нормативного соотношения собственных </w:t>
      </w:r>
      <w:r w:rsidRPr="00325490">
        <w:rPr>
          <w:rFonts w:ascii="Times New Roman" w:hAnsi="Times New Roman" w:cs="Times New Roman"/>
          <w:sz w:val="28"/>
          <w:szCs w:val="28"/>
        </w:rPr>
        <w:t xml:space="preserve">средств (капитала) </w:t>
      </w:r>
      <w:r w:rsidR="00D87F96" w:rsidRPr="00325490">
        <w:rPr>
          <w:rFonts w:ascii="Times New Roman" w:hAnsi="Times New Roman" w:cs="Times New Roman"/>
          <w:sz w:val="28"/>
          <w:szCs w:val="28"/>
        </w:rPr>
        <w:t xml:space="preserve">и </w:t>
      </w:r>
      <w:r w:rsidRPr="00325490">
        <w:rPr>
          <w:rFonts w:ascii="Times New Roman" w:hAnsi="Times New Roman" w:cs="Times New Roman"/>
          <w:sz w:val="28"/>
          <w:szCs w:val="28"/>
        </w:rPr>
        <w:t>принятых обязательств: соотношение между фактическим и нормативным размерами маржи платежеспособности</w:t>
      </w:r>
    </w:p>
    <w:p w14:paraId="694C183A" w14:textId="77777777" w:rsidR="00C9214A" w:rsidRPr="00325490" w:rsidRDefault="00C9214A" w:rsidP="000576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B13851" w14:textId="17CBC22F" w:rsidR="00D53C96" w:rsidRPr="00325490" w:rsidRDefault="00D53C96" w:rsidP="000576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4819"/>
        <w:gridCol w:w="1276"/>
        <w:gridCol w:w="1559"/>
      </w:tblGrid>
      <w:tr w:rsidR="003A625B" w:rsidRPr="00A474D2" w14:paraId="2AEABD88" w14:textId="77777777" w:rsidTr="0013660C">
        <w:trPr>
          <w:trHeight w:val="1132"/>
          <w:tblHeader/>
        </w:trPr>
        <w:tc>
          <w:tcPr>
            <w:tcW w:w="6775" w:type="dxa"/>
            <w:gridSpan w:val="2"/>
          </w:tcPr>
          <w:p w14:paraId="57CA39CD" w14:textId="77777777" w:rsidR="003A625B" w:rsidRPr="00325490" w:rsidRDefault="003A625B" w:rsidP="000576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14:paraId="041862C7" w14:textId="77777777" w:rsidR="003A625B" w:rsidRPr="00325490" w:rsidRDefault="003A625B" w:rsidP="000576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90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1559" w:type="dxa"/>
          </w:tcPr>
          <w:p w14:paraId="1E07C3AE" w14:textId="2A3751C2" w:rsidR="003A625B" w:rsidRPr="0005760F" w:rsidRDefault="000906B9" w:rsidP="000576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proofErr w:type="spellStart"/>
            <w:r w:rsidRPr="003254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показателян</w:t>
            </w:r>
            <w:r w:rsidR="003A625B" w:rsidRPr="0032549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3A625B" w:rsidRPr="00325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дату расчета</w:t>
            </w:r>
            <w:r w:rsidR="00C410EF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3A625B" w:rsidRPr="00A474D2" w14:paraId="73C2442D" w14:textId="77777777" w:rsidTr="00C9214A">
        <w:trPr>
          <w:trHeight w:val="256"/>
          <w:tblHeader/>
        </w:trPr>
        <w:tc>
          <w:tcPr>
            <w:tcW w:w="6775" w:type="dxa"/>
            <w:gridSpan w:val="2"/>
          </w:tcPr>
          <w:p w14:paraId="0A75E3A6" w14:textId="77777777" w:rsidR="003A625B" w:rsidRPr="0005760F" w:rsidRDefault="003A625B" w:rsidP="000576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7AB1797" w14:textId="77777777" w:rsidR="003A625B" w:rsidRPr="0005760F" w:rsidRDefault="003A625B" w:rsidP="000576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E566736" w14:textId="69552710" w:rsidR="003A625B" w:rsidRPr="0005760F" w:rsidRDefault="003A625B" w:rsidP="0005760F">
            <w:pPr>
              <w:tabs>
                <w:tab w:val="left" w:pos="480"/>
                <w:tab w:val="center" w:pos="5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86F6C" w:rsidRPr="00A474D2" w14:paraId="6ADE814F" w14:textId="77777777" w:rsidTr="00C9214A">
        <w:trPr>
          <w:trHeight w:val="425"/>
        </w:trPr>
        <w:tc>
          <w:tcPr>
            <w:tcW w:w="9610" w:type="dxa"/>
            <w:gridSpan w:val="4"/>
          </w:tcPr>
          <w:p w14:paraId="7EBE7013" w14:textId="73135FE9" w:rsidR="00286F6C" w:rsidRPr="0005760F" w:rsidRDefault="00286F6C" w:rsidP="0005760F">
            <w:pPr>
              <w:pStyle w:val="NoNumber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1.Расчет соотношения собственных средств (капитала)</w:t>
            </w:r>
            <w:r w:rsidR="00D87F96"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и принятых обязательств (фактического размера маржи платежеспособности к нормативному размеру маржи </w:t>
            </w:r>
            <w:r w:rsidRPr="0005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платежеспособности)</w:t>
            </w:r>
          </w:p>
        </w:tc>
      </w:tr>
      <w:tr w:rsidR="003A625B" w:rsidRPr="00A474D2" w14:paraId="54131A31" w14:textId="77777777" w:rsidTr="00C9214A">
        <w:trPr>
          <w:trHeight w:val="248"/>
        </w:trPr>
        <w:tc>
          <w:tcPr>
            <w:tcW w:w="6775" w:type="dxa"/>
            <w:gridSpan w:val="2"/>
          </w:tcPr>
          <w:p w14:paraId="7513B001" w14:textId="7A1C6140" w:rsidR="003A625B" w:rsidRPr="0005760F" w:rsidRDefault="003A625B" w:rsidP="00C410EF">
            <w:pPr>
              <w:pStyle w:val="NoNumber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Фактический размер маржи платежеспособности по страхованию иному, чем страхование жизни (строка 17)</w:t>
            </w:r>
          </w:p>
        </w:tc>
        <w:tc>
          <w:tcPr>
            <w:tcW w:w="1276" w:type="dxa"/>
          </w:tcPr>
          <w:p w14:paraId="0F53FD65" w14:textId="77777777" w:rsidR="003A625B" w:rsidRPr="0005760F" w:rsidRDefault="003A625B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14:paraId="624A3654" w14:textId="77777777" w:rsidR="003A625B" w:rsidRPr="0005760F" w:rsidRDefault="003A625B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5B" w:rsidRPr="00A474D2" w14:paraId="2BCBA84E" w14:textId="77777777" w:rsidTr="00C9214A">
        <w:trPr>
          <w:trHeight w:val="157"/>
        </w:trPr>
        <w:tc>
          <w:tcPr>
            <w:tcW w:w="6775" w:type="dxa"/>
            <w:gridSpan w:val="2"/>
          </w:tcPr>
          <w:p w14:paraId="7BE0B64B" w14:textId="2DCBD308" w:rsidR="003A625B" w:rsidRPr="0005760F" w:rsidRDefault="003A625B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Нормативный размер маржи платежеспособности по страхованию иному, чем страхование жизни, но не менее законодательно установленной минимальной величины уставного капитала (строка 19)</w:t>
            </w:r>
          </w:p>
        </w:tc>
        <w:tc>
          <w:tcPr>
            <w:tcW w:w="1276" w:type="dxa"/>
          </w:tcPr>
          <w:p w14:paraId="76BE5C0B" w14:textId="77777777" w:rsidR="003A625B" w:rsidRPr="0005760F" w:rsidRDefault="003A625B" w:rsidP="00A47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</w:tcPr>
          <w:p w14:paraId="06D1703E" w14:textId="77777777" w:rsidR="003A625B" w:rsidRPr="0005760F" w:rsidRDefault="003A625B" w:rsidP="00A47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5B" w:rsidRPr="00A474D2" w14:paraId="42582E1E" w14:textId="77777777" w:rsidTr="00C9214A">
        <w:trPr>
          <w:trHeight w:val="555"/>
        </w:trPr>
        <w:tc>
          <w:tcPr>
            <w:tcW w:w="6775" w:type="dxa"/>
            <w:gridSpan w:val="2"/>
          </w:tcPr>
          <w:p w14:paraId="3F049180" w14:textId="7A80619C" w:rsidR="003A625B" w:rsidRPr="0005760F" w:rsidRDefault="003A625B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Нормативное соотношение собственных средств и принятых обязательств (строк</w:t>
            </w:r>
            <w:r w:rsidR="000027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 17/строк</w:t>
            </w:r>
            <w:r w:rsidR="000027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 19)</w:t>
            </w:r>
          </w:p>
        </w:tc>
        <w:tc>
          <w:tcPr>
            <w:tcW w:w="1276" w:type="dxa"/>
          </w:tcPr>
          <w:p w14:paraId="2D4EBB2F" w14:textId="77777777" w:rsidR="003A625B" w:rsidRPr="0005760F" w:rsidRDefault="003A625B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</w:tcPr>
          <w:p w14:paraId="1CDF6CA8" w14:textId="77777777" w:rsidR="003A625B" w:rsidRPr="0005760F" w:rsidRDefault="003A625B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5B" w:rsidRPr="00A474D2" w14:paraId="56193C5E" w14:textId="77777777" w:rsidTr="00C9214A">
        <w:trPr>
          <w:trHeight w:val="615"/>
        </w:trPr>
        <w:tc>
          <w:tcPr>
            <w:tcW w:w="6775" w:type="dxa"/>
            <w:gridSpan w:val="2"/>
          </w:tcPr>
          <w:p w14:paraId="4BEDFA82" w14:textId="7F6B9A44" w:rsidR="003A625B" w:rsidRPr="0005760F" w:rsidRDefault="003A625B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размера маржи платежеспособности от нормативного (строка 01-строка 02)</w:t>
            </w:r>
          </w:p>
        </w:tc>
        <w:tc>
          <w:tcPr>
            <w:tcW w:w="1276" w:type="dxa"/>
          </w:tcPr>
          <w:p w14:paraId="03B01D41" w14:textId="77777777" w:rsidR="003A625B" w:rsidRPr="0005760F" w:rsidRDefault="003A625B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4A1968B" w14:textId="77777777" w:rsidR="003A625B" w:rsidRPr="0005760F" w:rsidRDefault="003A625B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6C" w:rsidRPr="00A474D2" w14:paraId="765A5EFF" w14:textId="77777777" w:rsidTr="00C9214A">
        <w:trPr>
          <w:trHeight w:val="157"/>
        </w:trPr>
        <w:tc>
          <w:tcPr>
            <w:tcW w:w="9610" w:type="dxa"/>
            <w:gridSpan w:val="4"/>
          </w:tcPr>
          <w:p w14:paraId="212DD53E" w14:textId="77777777" w:rsidR="00286F6C" w:rsidRPr="0005760F" w:rsidRDefault="00286F6C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2. Расчет фактического размера маржи платежеспособности</w:t>
            </w:r>
          </w:p>
        </w:tc>
      </w:tr>
      <w:tr w:rsidR="009B22BA" w:rsidRPr="00A474D2" w14:paraId="65628869" w14:textId="77777777" w:rsidTr="00C9214A">
        <w:trPr>
          <w:trHeight w:val="281"/>
        </w:trPr>
        <w:tc>
          <w:tcPr>
            <w:tcW w:w="6775" w:type="dxa"/>
            <w:gridSpan w:val="2"/>
          </w:tcPr>
          <w:p w14:paraId="03FB54AD" w14:textId="5E0A2407" w:rsidR="009B22BA" w:rsidRPr="0005760F" w:rsidRDefault="009B22BA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276" w:type="dxa"/>
          </w:tcPr>
          <w:p w14:paraId="5BEC2406" w14:textId="77777777" w:rsidR="009B22BA" w:rsidRPr="0005760F" w:rsidRDefault="009B22BA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58E1B17A" w14:textId="77777777" w:rsidR="009B22BA" w:rsidRPr="0005760F" w:rsidRDefault="009B22BA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A3" w:rsidRPr="00A474D2" w14:paraId="489B0D6F" w14:textId="77777777" w:rsidTr="00C9214A">
        <w:trPr>
          <w:trHeight w:val="240"/>
        </w:trPr>
        <w:tc>
          <w:tcPr>
            <w:tcW w:w="6775" w:type="dxa"/>
            <w:gridSpan w:val="2"/>
          </w:tcPr>
          <w:p w14:paraId="1017FDFD" w14:textId="46150E2A" w:rsidR="00EC5AA3" w:rsidRPr="0005760F" w:rsidRDefault="00EC5AA3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1276" w:type="dxa"/>
          </w:tcPr>
          <w:p w14:paraId="03777E39" w14:textId="77777777" w:rsidR="00EC5AA3" w:rsidRPr="0005760F" w:rsidRDefault="00EC5AA3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0BC61187" w14:textId="77777777" w:rsidR="00EC5AA3" w:rsidRPr="0005760F" w:rsidRDefault="00EC5AA3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A3" w:rsidRPr="00A474D2" w14:paraId="39BD6E27" w14:textId="77777777" w:rsidTr="00C9214A">
        <w:trPr>
          <w:trHeight w:val="240"/>
        </w:trPr>
        <w:tc>
          <w:tcPr>
            <w:tcW w:w="6775" w:type="dxa"/>
            <w:gridSpan w:val="2"/>
          </w:tcPr>
          <w:p w14:paraId="7F5F274C" w14:textId="30CD3122" w:rsidR="00EC5AA3" w:rsidRPr="0005760F" w:rsidRDefault="00EC5AA3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276" w:type="dxa"/>
          </w:tcPr>
          <w:p w14:paraId="007395DC" w14:textId="77777777" w:rsidR="00EC5AA3" w:rsidRPr="0005760F" w:rsidRDefault="00EC5AA3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1C0CFFC8" w14:textId="77777777" w:rsidR="00EC5AA3" w:rsidRPr="0005760F" w:rsidRDefault="00EC5AA3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A3" w:rsidRPr="00A474D2" w14:paraId="583D227D" w14:textId="77777777" w:rsidTr="00C9214A">
        <w:trPr>
          <w:trHeight w:val="240"/>
        </w:trPr>
        <w:tc>
          <w:tcPr>
            <w:tcW w:w="6775" w:type="dxa"/>
            <w:gridSpan w:val="2"/>
          </w:tcPr>
          <w:p w14:paraId="3337A77C" w14:textId="4AE2B0F4" w:rsidR="00EC5AA3" w:rsidRPr="0005760F" w:rsidRDefault="00EC5AA3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Нераспределённая прибыль отчетного периода и прошлых лет</w:t>
            </w:r>
          </w:p>
        </w:tc>
        <w:tc>
          <w:tcPr>
            <w:tcW w:w="1276" w:type="dxa"/>
          </w:tcPr>
          <w:p w14:paraId="7921074D" w14:textId="77777777" w:rsidR="00EC5AA3" w:rsidRPr="0005760F" w:rsidRDefault="00EC5AA3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14:paraId="4C14E25F" w14:textId="77777777" w:rsidR="00EC5AA3" w:rsidRPr="0005760F" w:rsidRDefault="00EC5AA3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A3" w:rsidRPr="00A474D2" w14:paraId="3539041B" w14:textId="77777777" w:rsidTr="00C9214A">
        <w:trPr>
          <w:trHeight w:val="240"/>
        </w:trPr>
        <w:tc>
          <w:tcPr>
            <w:tcW w:w="6775" w:type="dxa"/>
            <w:gridSpan w:val="2"/>
          </w:tcPr>
          <w:p w14:paraId="7D6E5925" w14:textId="60B8B91B" w:rsidR="00EC5AA3" w:rsidRPr="0005760F" w:rsidRDefault="00EC5AA3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субординированных займов </w:t>
            </w:r>
          </w:p>
        </w:tc>
        <w:tc>
          <w:tcPr>
            <w:tcW w:w="1276" w:type="dxa"/>
          </w:tcPr>
          <w:p w14:paraId="0D5ED02A" w14:textId="4DE4C6D7" w:rsidR="00EC5AA3" w:rsidRPr="0005760F" w:rsidRDefault="00EC5AA3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14:paraId="70C79F59" w14:textId="77777777" w:rsidR="00EC5AA3" w:rsidRPr="0005760F" w:rsidRDefault="00EC5AA3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55B17CA8" w14:textId="77777777" w:rsidTr="00C9214A">
        <w:trPr>
          <w:trHeight w:val="240"/>
        </w:trPr>
        <w:tc>
          <w:tcPr>
            <w:tcW w:w="6775" w:type="dxa"/>
            <w:gridSpan w:val="2"/>
          </w:tcPr>
          <w:p w14:paraId="3C610D4C" w14:textId="29A22477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Промежуточный результат (сумма строк 05, 06, 07, 08, 09)</w:t>
            </w:r>
          </w:p>
        </w:tc>
        <w:tc>
          <w:tcPr>
            <w:tcW w:w="1276" w:type="dxa"/>
          </w:tcPr>
          <w:p w14:paraId="7247E80F" w14:textId="7398FBF2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B458950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50B8D1BF" w14:textId="77777777" w:rsidTr="00C9214A">
        <w:trPr>
          <w:trHeight w:val="240"/>
        </w:trPr>
        <w:tc>
          <w:tcPr>
            <w:tcW w:w="6775" w:type="dxa"/>
            <w:gridSpan w:val="2"/>
          </w:tcPr>
          <w:p w14:paraId="15081486" w14:textId="4C5DB309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Непокрытые убытки отчетного периода и прошлых лет </w:t>
            </w:r>
          </w:p>
        </w:tc>
        <w:tc>
          <w:tcPr>
            <w:tcW w:w="1276" w:type="dxa"/>
          </w:tcPr>
          <w:p w14:paraId="720803D6" w14:textId="5F78A18B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586FB67D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6C11462C" w14:textId="77777777" w:rsidTr="00C9214A">
        <w:trPr>
          <w:trHeight w:val="240"/>
        </w:trPr>
        <w:tc>
          <w:tcPr>
            <w:tcW w:w="6775" w:type="dxa"/>
            <w:gridSpan w:val="2"/>
          </w:tcPr>
          <w:p w14:paraId="5D535B49" w14:textId="3A087B68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Задолженность участников по взносам в уставной капитал</w:t>
            </w:r>
          </w:p>
        </w:tc>
        <w:tc>
          <w:tcPr>
            <w:tcW w:w="1276" w:type="dxa"/>
          </w:tcPr>
          <w:p w14:paraId="61E1E39F" w14:textId="1C977311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68F3CD20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39737B7A" w14:textId="77777777" w:rsidTr="00C9214A">
        <w:trPr>
          <w:trHeight w:val="240"/>
        </w:trPr>
        <w:tc>
          <w:tcPr>
            <w:tcW w:w="6775" w:type="dxa"/>
            <w:gridSpan w:val="2"/>
          </w:tcPr>
          <w:p w14:paraId="6DBE085B" w14:textId="72730F8F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доли, выкупленные у участников </w:t>
            </w:r>
          </w:p>
        </w:tc>
        <w:tc>
          <w:tcPr>
            <w:tcW w:w="1276" w:type="dxa"/>
          </w:tcPr>
          <w:p w14:paraId="2E538D5C" w14:textId="46E4D7C8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28F0D04A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0A99B0D4" w14:textId="77777777" w:rsidTr="00C9214A">
        <w:trPr>
          <w:trHeight w:val="240"/>
        </w:trPr>
        <w:tc>
          <w:tcPr>
            <w:tcW w:w="6775" w:type="dxa"/>
            <w:gridSpan w:val="2"/>
          </w:tcPr>
          <w:p w14:paraId="1E54D3EF" w14:textId="4328C56E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276" w:type="dxa"/>
          </w:tcPr>
          <w:p w14:paraId="37533EC8" w14:textId="5C195D99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7C0FF0E6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05005B4B" w14:textId="77777777" w:rsidTr="00C9214A">
        <w:trPr>
          <w:trHeight w:val="319"/>
        </w:trPr>
        <w:tc>
          <w:tcPr>
            <w:tcW w:w="6775" w:type="dxa"/>
            <w:gridSpan w:val="2"/>
          </w:tcPr>
          <w:p w14:paraId="45215F80" w14:textId="0E2AD6C5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Сумма просроченной более чем на 30 календарных дней дебиторской задолженности за вычетом резервов, сформированных под данную задолженность, в оценке по данным бухгалтерского учета на дату расчета</w:t>
            </w:r>
          </w:p>
        </w:tc>
        <w:tc>
          <w:tcPr>
            <w:tcW w:w="1276" w:type="dxa"/>
          </w:tcPr>
          <w:p w14:paraId="2C598AF7" w14:textId="2DEF25FF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458B1DBB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6B9440C8" w14:textId="77777777" w:rsidTr="00C9214A">
        <w:trPr>
          <w:trHeight w:val="240"/>
        </w:trPr>
        <w:tc>
          <w:tcPr>
            <w:tcW w:w="6775" w:type="dxa"/>
            <w:gridSpan w:val="2"/>
          </w:tcPr>
          <w:p w14:paraId="7CE7440E" w14:textId="1C7DF3D3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Промежуточный результат (сумма строк 11, 12, 13, 14, 15)</w:t>
            </w:r>
          </w:p>
        </w:tc>
        <w:tc>
          <w:tcPr>
            <w:tcW w:w="1276" w:type="dxa"/>
          </w:tcPr>
          <w:p w14:paraId="4F2AB8E8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0967BB97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1241EAE2" w14:textId="77777777" w:rsidTr="005D43EF">
        <w:trPr>
          <w:trHeight w:val="640"/>
        </w:trPr>
        <w:tc>
          <w:tcPr>
            <w:tcW w:w="6775" w:type="dxa"/>
            <w:gridSpan w:val="2"/>
          </w:tcPr>
          <w:p w14:paraId="318629F3" w14:textId="26FF983B" w:rsidR="0013066D" w:rsidRPr="0005760F" w:rsidRDefault="0013066D" w:rsidP="00C410EF">
            <w:pPr>
              <w:pStyle w:val="NoNumber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Фактический размер маржи платежеспособности (строка 10 –строка 16)</w:t>
            </w:r>
          </w:p>
        </w:tc>
        <w:tc>
          <w:tcPr>
            <w:tcW w:w="1276" w:type="dxa"/>
          </w:tcPr>
          <w:p w14:paraId="03041B55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4739DF8C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6C" w:rsidRPr="00A474D2" w14:paraId="7BBCF36C" w14:textId="77777777" w:rsidTr="005D43EF">
        <w:trPr>
          <w:trHeight w:val="634"/>
        </w:trPr>
        <w:tc>
          <w:tcPr>
            <w:tcW w:w="9610" w:type="dxa"/>
            <w:gridSpan w:val="4"/>
          </w:tcPr>
          <w:p w14:paraId="05DC9E98" w14:textId="77777777" w:rsidR="00286F6C" w:rsidRPr="0005760F" w:rsidRDefault="00286F6C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3.Расчет нормативного размера маржи платежеспособности по страхованию иному, чем страхование жизни</w:t>
            </w:r>
          </w:p>
        </w:tc>
      </w:tr>
      <w:tr w:rsidR="0013066D" w:rsidRPr="00A474D2" w14:paraId="3F140867" w14:textId="77777777" w:rsidTr="00C9214A">
        <w:trPr>
          <w:trHeight w:val="885"/>
        </w:trPr>
        <w:tc>
          <w:tcPr>
            <w:tcW w:w="6775" w:type="dxa"/>
            <w:gridSpan w:val="2"/>
          </w:tcPr>
          <w:p w14:paraId="1AD37E02" w14:textId="367FDA37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Показатель, принимаемый для расчета нормативного размера маржи платежеспособности (максимальное значение из указанных строк: строка 23 или строка 29)</w:t>
            </w:r>
          </w:p>
        </w:tc>
        <w:tc>
          <w:tcPr>
            <w:tcW w:w="1276" w:type="dxa"/>
          </w:tcPr>
          <w:p w14:paraId="3E95CB4C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3C41B045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32C90908" w14:textId="77777777" w:rsidTr="00C9214A">
        <w:trPr>
          <w:trHeight w:val="240"/>
        </w:trPr>
        <w:tc>
          <w:tcPr>
            <w:tcW w:w="6775" w:type="dxa"/>
            <w:gridSpan w:val="2"/>
          </w:tcPr>
          <w:p w14:paraId="7E93403D" w14:textId="61E32E18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Нормативный показатель размера маржи платежеспособности по страхованию иному, чем страхование жизни (строк</w:t>
            </w:r>
            <w:r w:rsidR="008804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 30 х строк</w:t>
            </w:r>
            <w:r w:rsidR="008804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 18)</w:t>
            </w:r>
          </w:p>
        </w:tc>
        <w:tc>
          <w:tcPr>
            <w:tcW w:w="1276" w:type="dxa"/>
          </w:tcPr>
          <w:p w14:paraId="721468C8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12932A43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6C" w:rsidRPr="00A474D2" w14:paraId="08469587" w14:textId="77777777" w:rsidTr="00C9214A">
        <w:trPr>
          <w:trHeight w:val="240"/>
        </w:trPr>
        <w:tc>
          <w:tcPr>
            <w:tcW w:w="9610" w:type="dxa"/>
            <w:gridSpan w:val="4"/>
          </w:tcPr>
          <w:p w14:paraId="656C56B0" w14:textId="7118A345" w:rsidR="00286F6C" w:rsidRPr="0005760F" w:rsidRDefault="00286F6C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4.Расчет первого показателя (расчетный период: 12 месяцев, предшествующих дате</w:t>
            </w:r>
            <w:r w:rsidR="003A12E1"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 расчета</w:t>
            </w: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66D" w:rsidRPr="00A474D2" w14:paraId="7D66BE17" w14:textId="77777777" w:rsidTr="00C9214A">
        <w:trPr>
          <w:trHeight w:val="240"/>
        </w:trPr>
        <w:tc>
          <w:tcPr>
            <w:tcW w:w="6775" w:type="dxa"/>
            <w:gridSpan w:val="2"/>
          </w:tcPr>
          <w:p w14:paraId="16E30BA0" w14:textId="636C3ECF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Страховые премии по договорам страхования за расчетный период</w:t>
            </w:r>
          </w:p>
        </w:tc>
        <w:tc>
          <w:tcPr>
            <w:tcW w:w="1276" w:type="dxa"/>
          </w:tcPr>
          <w:p w14:paraId="1F41B9B7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7DB26A8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55A3B80B" w14:textId="77777777" w:rsidTr="006820AB">
        <w:trPr>
          <w:trHeight w:val="837"/>
        </w:trPr>
        <w:tc>
          <w:tcPr>
            <w:tcW w:w="6775" w:type="dxa"/>
            <w:gridSpan w:val="2"/>
          </w:tcPr>
          <w:p w14:paraId="699767FF" w14:textId="4AB28136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Возврат страховых премий в связи с расторжением (изменением условий) договоров страхования за расчетный период</w:t>
            </w:r>
          </w:p>
        </w:tc>
        <w:tc>
          <w:tcPr>
            <w:tcW w:w="1276" w:type="dxa"/>
          </w:tcPr>
          <w:p w14:paraId="707D9459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51DAE583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4F34C135" w14:textId="77777777" w:rsidTr="00C9214A">
        <w:trPr>
          <w:trHeight w:val="240"/>
        </w:trPr>
        <w:tc>
          <w:tcPr>
            <w:tcW w:w="6775" w:type="dxa"/>
            <w:gridSpan w:val="2"/>
          </w:tcPr>
          <w:p w14:paraId="04D85597" w14:textId="3D13D1AE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Отчисления от страховых премий </w:t>
            </w:r>
          </w:p>
        </w:tc>
        <w:tc>
          <w:tcPr>
            <w:tcW w:w="1276" w:type="dxa"/>
          </w:tcPr>
          <w:p w14:paraId="7A58424A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7D76BCC5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212EC0CD" w14:textId="77777777" w:rsidTr="00C9214A">
        <w:trPr>
          <w:trHeight w:val="240"/>
        </w:trPr>
        <w:tc>
          <w:tcPr>
            <w:tcW w:w="6775" w:type="dxa"/>
            <w:gridSpan w:val="2"/>
          </w:tcPr>
          <w:p w14:paraId="35E500F8" w14:textId="3C5FCA9E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b/>
                <w:sz w:val="24"/>
                <w:szCs w:val="24"/>
              </w:rPr>
              <w:t>Первый показатель (0,16 х (строка 20 – строка 21 – строка 22))</w:t>
            </w:r>
          </w:p>
        </w:tc>
        <w:tc>
          <w:tcPr>
            <w:tcW w:w="1276" w:type="dxa"/>
          </w:tcPr>
          <w:p w14:paraId="2D630775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6BB88763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6C" w:rsidRPr="00A474D2" w14:paraId="3F2545BD" w14:textId="77777777" w:rsidTr="00C9214A">
        <w:trPr>
          <w:trHeight w:val="240"/>
        </w:trPr>
        <w:tc>
          <w:tcPr>
            <w:tcW w:w="9610" w:type="dxa"/>
            <w:gridSpan w:val="4"/>
          </w:tcPr>
          <w:p w14:paraId="19A7383D" w14:textId="593C8B58" w:rsidR="00286F6C" w:rsidRPr="0005760F" w:rsidRDefault="00286F6C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5. Расчет второго показателя (расчетный период: 12 месяцев, предшествующих дате</w:t>
            </w:r>
            <w:r w:rsidR="003A12E1"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 расчета</w:t>
            </w: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66D" w:rsidRPr="00A474D2" w14:paraId="5365DC4E" w14:textId="77777777" w:rsidTr="00C9214A">
        <w:trPr>
          <w:trHeight w:val="240"/>
        </w:trPr>
        <w:tc>
          <w:tcPr>
            <w:tcW w:w="6775" w:type="dxa"/>
            <w:gridSpan w:val="2"/>
          </w:tcPr>
          <w:p w14:paraId="13F14BBD" w14:textId="41ECD109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договорам страхования </w:t>
            </w:r>
          </w:p>
        </w:tc>
        <w:tc>
          <w:tcPr>
            <w:tcW w:w="1276" w:type="dxa"/>
          </w:tcPr>
          <w:p w14:paraId="2AF3509A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5512F5A0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0914DE40" w14:textId="77777777" w:rsidTr="00C9214A">
        <w:trPr>
          <w:trHeight w:val="240"/>
        </w:trPr>
        <w:tc>
          <w:tcPr>
            <w:tcW w:w="6775" w:type="dxa"/>
            <w:gridSpan w:val="2"/>
          </w:tcPr>
          <w:p w14:paraId="05C18CBB" w14:textId="351C249B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по </w:t>
            </w:r>
            <w:proofErr w:type="spellStart"/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суброгационным</w:t>
            </w:r>
            <w:proofErr w:type="spellEnd"/>
            <w:r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 или регрессным требованиям в расчетном периоде</w:t>
            </w:r>
          </w:p>
        </w:tc>
        <w:tc>
          <w:tcPr>
            <w:tcW w:w="1276" w:type="dxa"/>
          </w:tcPr>
          <w:p w14:paraId="6D40A717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7B18FFA9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33532457" w14:textId="77777777" w:rsidTr="00C9214A">
        <w:trPr>
          <w:trHeight w:val="585"/>
        </w:trPr>
        <w:tc>
          <w:tcPr>
            <w:tcW w:w="1956" w:type="dxa"/>
            <w:vMerge w:val="restart"/>
          </w:tcPr>
          <w:p w14:paraId="009EE770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39678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Резерв убытков </w:t>
            </w:r>
          </w:p>
          <w:p w14:paraId="0DB071B5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06E6D3" w14:textId="13B51C16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расчетного периода </w:t>
            </w:r>
          </w:p>
        </w:tc>
        <w:tc>
          <w:tcPr>
            <w:tcW w:w="1276" w:type="dxa"/>
          </w:tcPr>
          <w:p w14:paraId="34D1FDBA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14:paraId="455A4699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7CFBE813" w14:textId="77777777" w:rsidTr="00C9214A">
        <w:trPr>
          <w:trHeight w:val="549"/>
        </w:trPr>
        <w:tc>
          <w:tcPr>
            <w:tcW w:w="1956" w:type="dxa"/>
            <w:vMerge/>
          </w:tcPr>
          <w:p w14:paraId="17A5DF65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177EB99" w14:textId="2603404D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на конец расчетного периода (отчетная дата)</w:t>
            </w:r>
          </w:p>
        </w:tc>
        <w:tc>
          <w:tcPr>
            <w:tcW w:w="1276" w:type="dxa"/>
          </w:tcPr>
          <w:p w14:paraId="0096387C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14:paraId="3CF42352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488BAD30" w14:textId="77777777" w:rsidTr="00C9214A">
        <w:trPr>
          <w:trHeight w:val="240"/>
        </w:trPr>
        <w:tc>
          <w:tcPr>
            <w:tcW w:w="6775" w:type="dxa"/>
            <w:gridSpan w:val="2"/>
          </w:tcPr>
          <w:p w14:paraId="67031CFB" w14:textId="65C68850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Промежуточный итог:(строка 24 – строка 25 + строка 27 – строка 26)</w:t>
            </w:r>
          </w:p>
        </w:tc>
        <w:tc>
          <w:tcPr>
            <w:tcW w:w="1276" w:type="dxa"/>
          </w:tcPr>
          <w:p w14:paraId="7D7BC197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22F5BE21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5BA71905" w14:textId="77777777" w:rsidTr="00C9214A">
        <w:trPr>
          <w:trHeight w:val="240"/>
        </w:trPr>
        <w:tc>
          <w:tcPr>
            <w:tcW w:w="6775" w:type="dxa"/>
            <w:gridSpan w:val="2"/>
          </w:tcPr>
          <w:p w14:paraId="317FE2EE" w14:textId="0C6843B3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b/>
                <w:sz w:val="24"/>
                <w:szCs w:val="24"/>
              </w:rPr>
              <w:t>Второй показатель (0,23 х строк</w:t>
            </w:r>
            <w:r w:rsidR="0088043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57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28)</w:t>
            </w:r>
          </w:p>
        </w:tc>
        <w:tc>
          <w:tcPr>
            <w:tcW w:w="1276" w:type="dxa"/>
          </w:tcPr>
          <w:p w14:paraId="12318BCC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14:paraId="772B8556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1D974A07" w14:textId="77777777" w:rsidTr="00C9214A">
        <w:trPr>
          <w:trHeight w:val="240"/>
        </w:trPr>
        <w:tc>
          <w:tcPr>
            <w:tcW w:w="6775" w:type="dxa"/>
            <w:gridSpan w:val="2"/>
          </w:tcPr>
          <w:p w14:paraId="3477BA7F" w14:textId="77777777" w:rsidR="0013066D" w:rsidRPr="00BD0E6B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E6B">
              <w:rPr>
                <w:rFonts w:ascii="Times New Roman" w:hAnsi="Times New Roman" w:cs="Times New Roman"/>
                <w:sz w:val="24"/>
                <w:szCs w:val="24"/>
              </w:rPr>
              <w:t>Поправочный коэффициент (принимается равным 0,5 либо 1 в случае отсутствия страховых выплат в отчетном периоде)</w:t>
            </w:r>
          </w:p>
        </w:tc>
        <w:tc>
          <w:tcPr>
            <w:tcW w:w="1276" w:type="dxa"/>
          </w:tcPr>
          <w:p w14:paraId="703A6044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E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3A8864FE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FFBBA5" w14:textId="77777777" w:rsidR="00286F6C" w:rsidRDefault="00286F6C" w:rsidP="000576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03053E" w14:textId="77777777" w:rsidR="00ED75D9" w:rsidRDefault="00ED75D9" w:rsidP="00A474D2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ECC7A9" w14:textId="77777777" w:rsidR="00ED75D9" w:rsidRDefault="00ED75D9" w:rsidP="00A474D2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73B45158" w14:textId="77777777" w:rsidR="00ED75D9" w:rsidRDefault="00ED75D9" w:rsidP="00A474D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фамилия, инициалы)</w:t>
      </w:r>
    </w:p>
    <w:p w14:paraId="67A18A97" w14:textId="77777777" w:rsidR="00ED75D9" w:rsidRDefault="00ED75D9" w:rsidP="00A474D2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3B4EA9BC" w14:textId="77777777" w:rsidR="00ED75D9" w:rsidRDefault="00ED75D9" w:rsidP="00A474D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фамилия, инициалы)</w:t>
      </w:r>
    </w:p>
    <w:p w14:paraId="53D253D5" w14:textId="77777777" w:rsidR="00ED75D9" w:rsidRDefault="00ED75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14:paraId="46E6F79B" w14:textId="77777777" w:rsidR="00ED75D9" w:rsidRDefault="00ED75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5DE5C" w14:textId="77777777" w:rsidR="00ED75D9" w:rsidRDefault="00ED75D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___ __________ ____ г. </w:t>
      </w:r>
    </w:p>
    <w:p w14:paraId="4D203C39" w14:textId="77777777" w:rsidR="00ED75D9" w:rsidRPr="00C45D59" w:rsidRDefault="00ED75D9">
      <w:pPr>
        <w:pStyle w:val="ConsPlusNonformat"/>
        <w:contextualSpacing/>
        <w:rPr>
          <w:rFonts w:ascii="Times New Roman" w:hAnsi="Times New Roman"/>
          <w:sz w:val="28"/>
          <w:szCs w:val="28"/>
        </w:rPr>
      </w:pPr>
      <w:r w:rsidRPr="00C45D59">
        <w:rPr>
          <w:rFonts w:ascii="Times New Roman" w:hAnsi="Times New Roman"/>
          <w:sz w:val="28"/>
          <w:szCs w:val="28"/>
        </w:rPr>
        <w:t>_________________________________________</w:t>
      </w:r>
    </w:p>
    <w:p w14:paraId="68B33783" w14:textId="77777777" w:rsidR="00ED75D9" w:rsidRPr="00C45D59" w:rsidRDefault="00ED75D9">
      <w:pPr>
        <w:pStyle w:val="ConsPlusNonforma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C45D59">
        <w:rPr>
          <w:rFonts w:ascii="Times New Roman" w:hAnsi="Times New Roman"/>
          <w:sz w:val="28"/>
          <w:szCs w:val="28"/>
          <w:vertAlign w:val="superscript"/>
        </w:rPr>
        <w:t>(Фамилия, имя, отчество работника, составившего отчет, номер телефона)</w:t>
      </w:r>
    </w:p>
    <w:p w14:paraId="3E659081" w14:textId="77777777" w:rsidR="00ED75D9" w:rsidRDefault="00ED75D9" w:rsidP="0005760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9657EA0" w14:textId="77777777" w:rsidR="005A76A1" w:rsidRDefault="005A76A1" w:rsidP="0005760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78D1B53" w14:textId="77777777" w:rsidR="00A474D2" w:rsidRDefault="00286F6C" w:rsidP="0005760F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14:paraId="25B7B132" w14:textId="1B5E0C55" w:rsidR="00286F6C" w:rsidRPr="00286F6C" w:rsidRDefault="00286F6C" w:rsidP="0005760F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286F6C" w:rsidRPr="00286F6C" w:rsidSect="0005760F">
      <w:headerReference w:type="default" r:id="rId7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1A0F1" w14:textId="77777777" w:rsidR="00150988" w:rsidRDefault="00150988" w:rsidP="0088043B">
      <w:pPr>
        <w:spacing w:after="0" w:line="240" w:lineRule="auto"/>
      </w:pPr>
      <w:r>
        <w:separator/>
      </w:r>
    </w:p>
  </w:endnote>
  <w:endnote w:type="continuationSeparator" w:id="0">
    <w:p w14:paraId="6B72100E" w14:textId="77777777" w:rsidR="00150988" w:rsidRDefault="00150988" w:rsidP="0088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119D0" w14:textId="77777777" w:rsidR="00150988" w:rsidRDefault="00150988" w:rsidP="0088043B">
      <w:pPr>
        <w:spacing w:after="0" w:line="240" w:lineRule="auto"/>
      </w:pPr>
      <w:r>
        <w:separator/>
      </w:r>
    </w:p>
  </w:footnote>
  <w:footnote w:type="continuationSeparator" w:id="0">
    <w:p w14:paraId="113DED25" w14:textId="77777777" w:rsidR="00150988" w:rsidRDefault="00150988" w:rsidP="0088043B">
      <w:pPr>
        <w:spacing w:after="0" w:line="240" w:lineRule="auto"/>
      </w:pPr>
      <w:r>
        <w:continuationSeparator/>
      </w:r>
    </w:p>
  </w:footnote>
  <w:footnote w:id="1">
    <w:p w14:paraId="274858A5" w14:textId="26D36B81" w:rsidR="00C410EF" w:rsidRPr="00C410EF" w:rsidRDefault="00C410EF">
      <w:pPr>
        <w:pStyle w:val="af0"/>
        <w:rPr>
          <w:rFonts w:ascii="Times New Roman" w:hAnsi="Times New Roman" w:cs="Times New Roman"/>
          <w:sz w:val="24"/>
          <w:szCs w:val="24"/>
        </w:rPr>
      </w:pPr>
      <w:r w:rsidRPr="00C410EF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C410EF">
        <w:rPr>
          <w:rFonts w:ascii="Times New Roman" w:hAnsi="Times New Roman" w:cs="Times New Roman"/>
          <w:sz w:val="24"/>
          <w:szCs w:val="24"/>
        </w:rPr>
        <w:t xml:space="preserve"> Показатель отражается в тысячах российских рублей</w:t>
      </w:r>
      <w:r w:rsidR="00F5407E">
        <w:rPr>
          <w:rFonts w:ascii="Times New Roman" w:hAnsi="Times New Roman" w:cs="Times New Roman"/>
          <w:sz w:val="24"/>
          <w:szCs w:val="24"/>
        </w:rPr>
        <w:t>, кроме значений показателей строк 03</w:t>
      </w:r>
      <w:r w:rsidR="002827A3">
        <w:rPr>
          <w:rFonts w:ascii="Times New Roman" w:hAnsi="Times New Roman" w:cs="Times New Roman"/>
          <w:sz w:val="24"/>
          <w:szCs w:val="24"/>
        </w:rPr>
        <w:t xml:space="preserve">, </w:t>
      </w:r>
      <w:r w:rsidR="00F5407E">
        <w:rPr>
          <w:rFonts w:ascii="Times New Roman" w:hAnsi="Times New Roman" w:cs="Times New Roman"/>
          <w:sz w:val="24"/>
          <w:szCs w:val="24"/>
        </w:rPr>
        <w:t>30</w:t>
      </w:r>
      <w:r w:rsidR="0013660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27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F6994FD" w14:textId="34B4FB0F" w:rsidR="0088043B" w:rsidRPr="007140E4" w:rsidRDefault="0088043B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40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40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40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59F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140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16FA00D9" w14:textId="23C195C0" w:rsidR="0088043B" w:rsidRDefault="0088043B" w:rsidP="007140E4">
        <w:pPr>
          <w:pStyle w:val="ab"/>
          <w:jc w:val="right"/>
        </w:pPr>
        <w:r w:rsidRPr="007140E4">
          <w:rPr>
            <w:rFonts w:ascii="Times New Roman" w:hAnsi="Times New Roman" w:cs="Times New Roman"/>
            <w:sz w:val="28"/>
            <w:szCs w:val="28"/>
          </w:rPr>
          <w:t>Продолжение приложения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6C"/>
    <w:rsid w:val="000027A5"/>
    <w:rsid w:val="00052FF6"/>
    <w:rsid w:val="0005760F"/>
    <w:rsid w:val="000906B9"/>
    <w:rsid w:val="00111127"/>
    <w:rsid w:val="0013066D"/>
    <w:rsid w:val="001356C7"/>
    <w:rsid w:val="0013660C"/>
    <w:rsid w:val="00145647"/>
    <w:rsid w:val="00150988"/>
    <w:rsid w:val="001A215D"/>
    <w:rsid w:val="001C3C89"/>
    <w:rsid w:val="001C7A05"/>
    <w:rsid w:val="002223C1"/>
    <w:rsid w:val="002827A3"/>
    <w:rsid w:val="00286F6C"/>
    <w:rsid w:val="002B522B"/>
    <w:rsid w:val="002D0F91"/>
    <w:rsid w:val="00324002"/>
    <w:rsid w:val="00325490"/>
    <w:rsid w:val="003A12E1"/>
    <w:rsid w:val="003A625B"/>
    <w:rsid w:val="003A6F12"/>
    <w:rsid w:val="00413844"/>
    <w:rsid w:val="00425BE6"/>
    <w:rsid w:val="00471DCC"/>
    <w:rsid w:val="00483B49"/>
    <w:rsid w:val="004E0ED0"/>
    <w:rsid w:val="004F620E"/>
    <w:rsid w:val="0052369D"/>
    <w:rsid w:val="00544250"/>
    <w:rsid w:val="00584479"/>
    <w:rsid w:val="005A76A1"/>
    <w:rsid w:val="005D43EF"/>
    <w:rsid w:val="005D6AF2"/>
    <w:rsid w:val="005D7FE3"/>
    <w:rsid w:val="00630A2F"/>
    <w:rsid w:val="00681F06"/>
    <w:rsid w:val="006820AB"/>
    <w:rsid w:val="006D5B59"/>
    <w:rsid w:val="007140E4"/>
    <w:rsid w:val="007474B7"/>
    <w:rsid w:val="007D086A"/>
    <w:rsid w:val="00807ABC"/>
    <w:rsid w:val="00843229"/>
    <w:rsid w:val="0088043B"/>
    <w:rsid w:val="008E6B9E"/>
    <w:rsid w:val="00997871"/>
    <w:rsid w:val="009B22BA"/>
    <w:rsid w:val="009D59F5"/>
    <w:rsid w:val="00A11C4F"/>
    <w:rsid w:val="00A31BD1"/>
    <w:rsid w:val="00A474D2"/>
    <w:rsid w:val="00A66DBF"/>
    <w:rsid w:val="00AB358E"/>
    <w:rsid w:val="00AC113C"/>
    <w:rsid w:val="00AC7EA3"/>
    <w:rsid w:val="00AE1834"/>
    <w:rsid w:val="00B1044F"/>
    <w:rsid w:val="00B40BA4"/>
    <w:rsid w:val="00B51B8B"/>
    <w:rsid w:val="00B831BA"/>
    <w:rsid w:val="00B84EA2"/>
    <w:rsid w:val="00BD0E6B"/>
    <w:rsid w:val="00BF389E"/>
    <w:rsid w:val="00C30110"/>
    <w:rsid w:val="00C410EF"/>
    <w:rsid w:val="00C6644D"/>
    <w:rsid w:val="00C844F4"/>
    <w:rsid w:val="00C9214A"/>
    <w:rsid w:val="00D365E5"/>
    <w:rsid w:val="00D53C96"/>
    <w:rsid w:val="00D87F96"/>
    <w:rsid w:val="00EA22A6"/>
    <w:rsid w:val="00EB02C1"/>
    <w:rsid w:val="00EC5AA3"/>
    <w:rsid w:val="00ED1721"/>
    <w:rsid w:val="00ED75D9"/>
    <w:rsid w:val="00EE3E01"/>
    <w:rsid w:val="00F5407E"/>
    <w:rsid w:val="00FA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00B"/>
  <w15:docId w15:val="{4AE3F2EC-FAFD-4DD4-918E-E0FCFFEE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6C"/>
    <w:pPr>
      <w:ind w:left="720"/>
      <w:contextualSpacing/>
    </w:pPr>
  </w:style>
  <w:style w:type="paragraph" w:customStyle="1" w:styleId="NoNumberNonformat">
    <w:name w:val="NoNumberNonformat"/>
    <w:uiPriority w:val="99"/>
    <w:rsid w:val="00286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C8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ED75D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1456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56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564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56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5647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8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043B"/>
  </w:style>
  <w:style w:type="paragraph" w:styleId="ad">
    <w:name w:val="footer"/>
    <w:basedOn w:val="a"/>
    <w:link w:val="ae"/>
    <w:uiPriority w:val="99"/>
    <w:unhideWhenUsed/>
    <w:rsid w:val="0088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043B"/>
  </w:style>
  <w:style w:type="paragraph" w:styleId="af">
    <w:name w:val="Revision"/>
    <w:hidden/>
    <w:uiPriority w:val="99"/>
    <w:semiHidden/>
    <w:rsid w:val="0005760F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C410E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410E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41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35489-81C9-416C-8F3F-7B103FC6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VAD</cp:lastModifiedBy>
  <cp:revision>2</cp:revision>
  <cp:lastPrinted>2022-03-02T12:08:00Z</cp:lastPrinted>
  <dcterms:created xsi:type="dcterms:W3CDTF">2022-03-30T08:35:00Z</dcterms:created>
  <dcterms:modified xsi:type="dcterms:W3CDTF">2022-03-30T08:35:00Z</dcterms:modified>
</cp:coreProperties>
</file>