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7F18" w14:textId="77777777" w:rsidR="00941028" w:rsidRPr="00941028" w:rsidRDefault="00941028" w:rsidP="00941028">
      <w:pPr>
        <w:widowControl w:val="0"/>
        <w:tabs>
          <w:tab w:val="left" w:pos="4111"/>
        </w:tabs>
        <w:suppressAutoHyphens/>
        <w:autoSpaceDN w:val="0"/>
        <w:spacing w:line="240" w:lineRule="auto"/>
        <w:ind w:right="-1"/>
        <w:jc w:val="center"/>
        <w:textAlignment w:val="baseline"/>
        <w:rPr>
          <w:rFonts w:ascii="Times New Roman" w:eastAsia="Times New Roman" w:hAnsi="Times New Roman" w:cs="Times New Roman"/>
          <w:i/>
          <w:color w:val="000000"/>
          <w:kern w:val="3"/>
          <w:sz w:val="20"/>
          <w:szCs w:val="24"/>
          <w:shd w:val="clear" w:color="auto" w:fill="FFFFFF"/>
          <w:lang w:eastAsia="zh-CN" w:bidi="hi-IN"/>
        </w:rPr>
      </w:pPr>
      <w:r w:rsidRPr="00941028">
        <w:rPr>
          <w:rFonts w:ascii="Times New Roman" w:eastAsia="Times New Roman" w:hAnsi="Times New Roman" w:cs="Times New Roman"/>
          <w:i/>
          <w:noProof/>
          <w:color w:val="000000"/>
          <w:kern w:val="3"/>
          <w:sz w:val="20"/>
          <w:szCs w:val="24"/>
          <w:shd w:val="clear" w:color="auto" w:fill="FFFFFF"/>
        </w:rPr>
        <w:drawing>
          <wp:inline distT="0" distB="0" distL="0" distR="0" wp14:anchorId="4925C755" wp14:editId="495CE6AA">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5287950" w14:textId="77777777" w:rsidR="00941028" w:rsidRPr="00941028" w:rsidRDefault="00941028" w:rsidP="00941028">
      <w:pPr>
        <w:widowControl w:val="0"/>
        <w:suppressAutoHyphens/>
        <w:autoSpaceDN w:val="0"/>
        <w:spacing w:after="0" w:line="360" w:lineRule="auto"/>
        <w:ind w:right="-1"/>
        <w:jc w:val="center"/>
        <w:textAlignment w:val="baseline"/>
        <w:rPr>
          <w:rFonts w:ascii="Times New Roman" w:eastAsia="Times New Roman" w:hAnsi="Times New Roman" w:cs="Times New Roman"/>
          <w:caps/>
          <w:color w:val="000000"/>
          <w:kern w:val="3"/>
          <w:sz w:val="32"/>
          <w:szCs w:val="32"/>
          <w:shd w:val="clear" w:color="auto" w:fill="FFFFFF"/>
          <w:lang w:eastAsia="zh-CN" w:bidi="hi-IN"/>
        </w:rPr>
      </w:pPr>
      <w:r w:rsidRPr="00941028">
        <w:rPr>
          <w:rFonts w:ascii="Times New Roman" w:eastAsia="Times New Roman" w:hAnsi="Times New Roman" w:cs="Times New Roman"/>
          <w:caps/>
          <w:color w:val="000000"/>
          <w:kern w:val="3"/>
          <w:sz w:val="32"/>
          <w:szCs w:val="32"/>
          <w:shd w:val="clear" w:color="auto" w:fill="FFFFFF"/>
          <w:lang w:eastAsia="zh-CN" w:bidi="hi-IN"/>
        </w:rPr>
        <w:t>ДонецкАЯ НароднАЯ РеспубликА</w:t>
      </w:r>
    </w:p>
    <w:p w14:paraId="7CC2B160" w14:textId="77777777" w:rsidR="00941028" w:rsidRPr="00941028" w:rsidRDefault="00941028" w:rsidP="00941028">
      <w:pPr>
        <w:tabs>
          <w:tab w:val="left" w:pos="4111"/>
        </w:tabs>
        <w:spacing w:after="0"/>
        <w:jc w:val="center"/>
        <w:rPr>
          <w:rFonts w:ascii="Times New Roman" w:eastAsia="Times New Roman" w:hAnsi="Times New Roman" w:cs="Times New Roman"/>
          <w:sz w:val="28"/>
          <w:szCs w:val="28"/>
          <w:shd w:val="clear" w:color="auto" w:fill="FFFFFF"/>
        </w:rPr>
      </w:pPr>
      <w:r w:rsidRPr="00941028">
        <w:rPr>
          <w:rFonts w:ascii="Times New Roman" w:eastAsia="Times New Roman" w:hAnsi="Times New Roman" w:cs="Times New Roman"/>
          <w:b/>
          <w:spacing w:val="80"/>
          <w:kern w:val="2"/>
          <w:sz w:val="44"/>
          <w:szCs w:val="44"/>
          <w:lang w:eastAsia="zh-CN" w:bidi="hi-IN"/>
        </w:rPr>
        <w:t>ЗАКОН</w:t>
      </w:r>
    </w:p>
    <w:p w14:paraId="541B9C5F" w14:textId="77777777" w:rsidR="00941028" w:rsidRPr="00941028" w:rsidRDefault="00941028" w:rsidP="00941028">
      <w:pPr>
        <w:tabs>
          <w:tab w:val="left" w:pos="4820"/>
        </w:tabs>
        <w:spacing w:after="0"/>
        <w:ind w:right="4818" w:firstLine="709"/>
        <w:jc w:val="right"/>
        <w:rPr>
          <w:rFonts w:ascii="Times New Roman" w:eastAsia="Times New Roman" w:hAnsi="Times New Roman" w:cs="Times New Roman"/>
          <w:b/>
          <w:bCs/>
          <w:sz w:val="28"/>
          <w:szCs w:val="28"/>
          <w:shd w:val="clear" w:color="auto" w:fill="FFFFFF"/>
        </w:rPr>
      </w:pPr>
    </w:p>
    <w:p w14:paraId="424AC2F3" w14:textId="77777777" w:rsidR="00941028" w:rsidRPr="00941028" w:rsidRDefault="00941028" w:rsidP="00941028">
      <w:pPr>
        <w:shd w:val="clear" w:color="auto" w:fill="FFFFFF"/>
        <w:spacing w:after="0"/>
        <w:jc w:val="center"/>
        <w:rPr>
          <w:rFonts w:ascii="Times New Roman" w:eastAsia="Times New Roman" w:hAnsi="Times New Roman" w:cs="Times New Roman"/>
          <w:b/>
          <w:sz w:val="28"/>
          <w:szCs w:val="28"/>
        </w:rPr>
      </w:pPr>
    </w:p>
    <w:p w14:paraId="5ECCD746" w14:textId="77777777" w:rsidR="00941028" w:rsidRPr="00941028" w:rsidRDefault="00DD728F" w:rsidP="00941028">
      <w:pPr>
        <w:jc w:val="center"/>
        <w:rPr>
          <w:rFonts w:ascii="Times New Roman" w:eastAsia="Times New Roman" w:hAnsi="Times New Roman" w:cs="Times New Roman"/>
          <w:b/>
          <w:bCs/>
          <w:caps/>
          <w:sz w:val="28"/>
          <w:szCs w:val="28"/>
          <w:bdr w:val="none" w:sz="0" w:space="0" w:color="auto" w:frame="1"/>
        </w:rPr>
      </w:pPr>
      <w:r w:rsidRPr="00DD728F">
        <w:rPr>
          <w:rFonts w:ascii="Times New Roman" w:eastAsia="Times New Roman" w:hAnsi="Times New Roman" w:cs="Times New Roman"/>
          <w:b/>
          <w:bCs/>
          <w:sz w:val="28"/>
          <w:szCs w:val="28"/>
        </w:rPr>
        <w:t xml:space="preserve">О ВНЕСЕНИИ </w:t>
      </w:r>
      <w:r w:rsidRPr="00DD728F">
        <w:rPr>
          <w:rFonts w:ascii="Times New Roman" w:eastAsia="Times New Roman" w:hAnsi="Times New Roman" w:cs="Times New Roman"/>
          <w:b/>
          <w:sz w:val="28"/>
          <w:szCs w:val="28"/>
        </w:rPr>
        <w:t>ИЗМЕНЕНИЯ В СТАТЬЮ 23 ЗАКОНА ДОНЕЦКОЙ НАРОДНОЙ РЕСПУБЛИКИ «О ВОИНСКОЙ ОБЯЗАННОСТИ И ВОЕННОЙ СЛУЖБЕ», СТАТЬЮ 17 ЗАКОНА ДОНЕЦКОЙ НАРОДНОЙ РЕСПУБЛИКИ «</w:t>
      </w:r>
      <w:r w:rsidRPr="00DD728F">
        <w:rPr>
          <w:rFonts w:ascii="Times New Roman" w:eastAsia="Times New Roman" w:hAnsi="Times New Roman" w:cs="Times New Roman"/>
          <w:b/>
          <w:bCs/>
          <w:sz w:val="28"/>
          <w:szCs w:val="28"/>
        </w:rPr>
        <w:t>О МОБИЛИЗАЦИОННОЙ ПОДГОТОВКЕ И МОБИЛИЗАЦИИ В ДОНЕЦКОЙ НАРОДНОЙ РЕСПУБЛИКЕ»</w:t>
      </w:r>
    </w:p>
    <w:p w14:paraId="736B7710" w14:textId="77777777" w:rsidR="00941028" w:rsidRPr="00941028" w:rsidRDefault="00941028" w:rsidP="00941028">
      <w:pPr>
        <w:spacing w:after="0"/>
        <w:ind w:firstLine="4820"/>
        <w:rPr>
          <w:rFonts w:ascii="Times New Roman" w:eastAsia="Times New Roman" w:hAnsi="Times New Roman" w:cs="Times New Roman"/>
          <w:sz w:val="28"/>
          <w:szCs w:val="28"/>
        </w:rPr>
      </w:pPr>
    </w:p>
    <w:p w14:paraId="7CC38A75" w14:textId="77777777" w:rsidR="00941028" w:rsidRPr="00941028" w:rsidRDefault="00941028" w:rsidP="00941028">
      <w:pPr>
        <w:spacing w:after="0"/>
        <w:ind w:firstLine="4820"/>
        <w:rPr>
          <w:rFonts w:ascii="Times New Roman" w:eastAsia="Times New Roman" w:hAnsi="Times New Roman" w:cs="Times New Roman"/>
          <w:sz w:val="28"/>
          <w:szCs w:val="28"/>
        </w:rPr>
      </w:pPr>
    </w:p>
    <w:p w14:paraId="74A3AF33" w14:textId="1DCC4C21" w:rsidR="00941028" w:rsidRPr="00941028" w:rsidRDefault="00941028" w:rsidP="00941028">
      <w:pPr>
        <w:spacing w:after="0" w:line="240" w:lineRule="auto"/>
        <w:jc w:val="center"/>
        <w:rPr>
          <w:rFonts w:ascii="Times New Roman" w:eastAsia="Times New Roman" w:hAnsi="Times New Roman" w:cs="Times New Roman"/>
          <w:b/>
          <w:bCs/>
          <w:sz w:val="28"/>
          <w:szCs w:val="28"/>
        </w:rPr>
      </w:pPr>
      <w:r w:rsidRPr="00941028">
        <w:rPr>
          <w:rFonts w:ascii="Times New Roman" w:eastAsia="Times New Roman" w:hAnsi="Times New Roman" w:cs="Times New Roman"/>
          <w:b/>
          <w:bCs/>
          <w:sz w:val="28"/>
          <w:szCs w:val="28"/>
        </w:rPr>
        <w:t xml:space="preserve">Принят Постановлением Народного Совета </w:t>
      </w:r>
      <w:r>
        <w:rPr>
          <w:rFonts w:ascii="Times New Roman" w:eastAsia="Times New Roman" w:hAnsi="Times New Roman" w:cs="Times New Roman"/>
          <w:b/>
          <w:bCs/>
          <w:sz w:val="28"/>
          <w:szCs w:val="28"/>
        </w:rPr>
        <w:t>20</w:t>
      </w:r>
      <w:r w:rsidRPr="0094102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мая </w:t>
      </w:r>
      <w:r w:rsidRPr="00941028">
        <w:rPr>
          <w:rFonts w:ascii="Times New Roman" w:eastAsia="Times New Roman" w:hAnsi="Times New Roman" w:cs="Times New Roman"/>
          <w:b/>
          <w:bCs/>
          <w:sz w:val="28"/>
          <w:szCs w:val="28"/>
        </w:rPr>
        <w:t>2022 года</w:t>
      </w:r>
    </w:p>
    <w:p w14:paraId="724EE2A5" w14:textId="27E0A167" w:rsidR="00527145" w:rsidRDefault="00527145" w:rsidP="00527145">
      <w:pPr>
        <w:spacing w:after="0"/>
        <w:jc w:val="center"/>
        <w:rPr>
          <w:rFonts w:ascii="Times New Roman" w:hAnsi="Times New Roman" w:cs="Times New Roman"/>
          <w:sz w:val="28"/>
          <w:szCs w:val="28"/>
        </w:rPr>
      </w:pPr>
    </w:p>
    <w:p w14:paraId="6F9CA2E3" w14:textId="77777777" w:rsidR="00941028" w:rsidRPr="002B284A" w:rsidRDefault="00941028" w:rsidP="00527145">
      <w:pPr>
        <w:spacing w:after="0"/>
        <w:jc w:val="center"/>
        <w:rPr>
          <w:rFonts w:ascii="Times New Roman" w:hAnsi="Times New Roman" w:cs="Times New Roman"/>
          <w:sz w:val="28"/>
          <w:szCs w:val="28"/>
        </w:rPr>
      </w:pPr>
    </w:p>
    <w:p w14:paraId="5759D079" w14:textId="77777777" w:rsidR="008923DB" w:rsidRPr="001562BC" w:rsidRDefault="001562BC" w:rsidP="0053637E">
      <w:pPr>
        <w:spacing w:after="36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661D2B">
        <w:rPr>
          <w:rFonts w:ascii="Times New Roman" w:hAnsi="Times New Roman" w:cs="Times New Roman"/>
          <w:b/>
          <w:sz w:val="28"/>
          <w:szCs w:val="28"/>
        </w:rPr>
        <w:t>1</w:t>
      </w:r>
    </w:p>
    <w:p w14:paraId="43B5324D" w14:textId="0762AD9A"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Внести изменения в статью 23 </w:t>
      </w:r>
      <w:hyperlink r:id="rId9" w:history="1">
        <w:r w:rsidRPr="00A8367D">
          <w:rPr>
            <w:rStyle w:val="ab"/>
            <w:rFonts w:ascii="Times New Roman" w:eastAsia="Calibri" w:hAnsi="Times New Roman" w:cs="Times New Roman"/>
            <w:sz w:val="28"/>
            <w:szCs w:val="28"/>
            <w:lang w:eastAsia="en-US"/>
          </w:rPr>
          <w:t xml:space="preserve">Закона Донецкой Народной Республики </w:t>
        </w:r>
        <w:r w:rsidRPr="00A8367D">
          <w:rPr>
            <w:rStyle w:val="ab"/>
            <w:rFonts w:ascii="Times New Roman" w:eastAsia="Calibri" w:hAnsi="Times New Roman" w:cs="Times New Roman"/>
            <w:sz w:val="28"/>
            <w:szCs w:val="28"/>
            <w:lang w:eastAsia="en-US"/>
          </w:rPr>
          <w:br/>
          <w:t>от 13 февраля 2015 года № 08-IНС «О воинской обязанности и военной службе»</w:t>
        </w:r>
      </w:hyperlink>
      <w:r w:rsidRPr="00DD728F">
        <w:rPr>
          <w:rFonts w:ascii="Times New Roman" w:eastAsia="Calibri" w:hAnsi="Times New Roman" w:cs="Times New Roman"/>
          <w:sz w:val="28"/>
          <w:szCs w:val="28"/>
          <w:lang w:eastAsia="en-US"/>
        </w:rPr>
        <w:t xml:space="preserve"> изложив пункт «г» части 2 в следующей редакции:</w:t>
      </w:r>
    </w:p>
    <w:p w14:paraId="195784FA"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«г) успешно прошедшие государственную итоговую аттестацию по:</w:t>
      </w:r>
    </w:p>
    <w:p w14:paraId="4D951C7F"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образовательной программе среднего общего образования, среднего профессионального образования, программам бакалавриата, специалитета,</w:t>
      </w:r>
      <w:r w:rsidRPr="00DD728F">
        <w:rPr>
          <w:rFonts w:ascii="Times New Roman" w:eastAsia="Calibri" w:hAnsi="Times New Roman" w:cs="Times New Roman"/>
          <w:sz w:val="28"/>
          <w:szCs w:val="28"/>
          <w:lang w:eastAsia="en-US"/>
        </w:rPr>
        <w:br/>
        <w:t xml:space="preserve"> – на период до 1 октября года прохождения указанной аттестации;</w:t>
      </w:r>
    </w:p>
    <w:p w14:paraId="6C731E62"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программе магистратуры, – на период до начала образовательного процесса по программе аспирантуры (адъюнктуры), ординатуры </w:t>
      </w:r>
      <w:r w:rsidRPr="00DD728F">
        <w:rPr>
          <w:rFonts w:ascii="Times New Roman" w:eastAsia="Calibri" w:hAnsi="Times New Roman" w:cs="Times New Roman"/>
          <w:sz w:val="28"/>
          <w:szCs w:val="28"/>
          <w:lang w:eastAsia="en-US"/>
        </w:rPr>
        <w:br/>
        <w:t>или ассистентуры-стажировки в год прохождения указанной аттестации;».</w:t>
      </w:r>
    </w:p>
    <w:p w14:paraId="42ECCAA7" w14:textId="77777777" w:rsidR="00DD728F" w:rsidRPr="00DD728F" w:rsidRDefault="00DD728F" w:rsidP="00DD728F">
      <w:pPr>
        <w:spacing w:after="360"/>
        <w:ind w:firstLine="709"/>
        <w:jc w:val="both"/>
        <w:rPr>
          <w:rFonts w:ascii="Times New Roman" w:eastAsia="Calibri" w:hAnsi="Times New Roman" w:cs="Times New Roman"/>
          <w:b/>
          <w:sz w:val="28"/>
          <w:szCs w:val="28"/>
          <w:lang w:eastAsia="en-US"/>
        </w:rPr>
      </w:pPr>
      <w:r w:rsidRPr="00DD728F">
        <w:rPr>
          <w:rFonts w:ascii="Times New Roman" w:eastAsia="Calibri" w:hAnsi="Times New Roman" w:cs="Times New Roman"/>
          <w:b/>
          <w:sz w:val="28"/>
          <w:szCs w:val="28"/>
          <w:lang w:eastAsia="en-US"/>
        </w:rPr>
        <w:t>Статья 2</w:t>
      </w:r>
    </w:p>
    <w:p w14:paraId="112730D4" w14:textId="4EB84E7D"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Внести в статью 17 </w:t>
      </w:r>
      <w:hyperlink r:id="rId10" w:history="1">
        <w:r w:rsidRPr="00A8367D">
          <w:rPr>
            <w:rStyle w:val="ab"/>
            <w:rFonts w:ascii="Times New Roman" w:eastAsia="Calibri" w:hAnsi="Times New Roman" w:cs="Times New Roman"/>
            <w:sz w:val="28"/>
            <w:szCs w:val="28"/>
            <w:lang w:eastAsia="en-US"/>
          </w:rPr>
          <w:t xml:space="preserve">Закона Донецкой Народной Республики </w:t>
        </w:r>
        <w:r w:rsidRPr="00A8367D">
          <w:rPr>
            <w:rStyle w:val="ab"/>
            <w:rFonts w:ascii="Times New Roman" w:eastAsia="Calibri" w:hAnsi="Times New Roman" w:cs="Times New Roman"/>
            <w:sz w:val="28"/>
            <w:szCs w:val="28"/>
            <w:lang w:eastAsia="en-US"/>
          </w:rPr>
          <w:br/>
          <w:t xml:space="preserve">от </w:t>
        </w:r>
        <w:r w:rsidR="008602FA" w:rsidRPr="00A8367D">
          <w:rPr>
            <w:rStyle w:val="ab"/>
            <w:rFonts w:ascii="Times New Roman" w:eastAsia="Calibri" w:hAnsi="Times New Roman" w:cs="Times New Roman"/>
            <w:sz w:val="28"/>
            <w:szCs w:val="28"/>
            <w:lang w:eastAsia="en-US"/>
          </w:rPr>
          <w:t>17</w:t>
        </w:r>
        <w:r w:rsidRPr="00A8367D">
          <w:rPr>
            <w:rStyle w:val="ab"/>
            <w:rFonts w:ascii="Times New Roman" w:eastAsia="Calibri" w:hAnsi="Times New Roman" w:cs="Times New Roman"/>
            <w:sz w:val="28"/>
            <w:szCs w:val="28"/>
            <w:lang w:eastAsia="en-US"/>
          </w:rPr>
          <w:t xml:space="preserve"> февраля 2015 года № 10-</w:t>
        </w:r>
        <w:r w:rsidRPr="00A8367D">
          <w:rPr>
            <w:rStyle w:val="ab"/>
            <w:rFonts w:ascii="Times New Roman" w:eastAsia="Calibri" w:hAnsi="Times New Roman" w:cs="Times New Roman"/>
            <w:sz w:val="28"/>
            <w:szCs w:val="28"/>
            <w:lang w:val="en-US" w:eastAsia="en-US"/>
          </w:rPr>
          <w:t>I</w:t>
        </w:r>
        <w:r w:rsidRPr="00A8367D">
          <w:rPr>
            <w:rStyle w:val="ab"/>
            <w:rFonts w:ascii="Times New Roman" w:eastAsia="Calibri" w:hAnsi="Times New Roman" w:cs="Times New Roman"/>
            <w:sz w:val="28"/>
            <w:szCs w:val="28"/>
            <w:lang w:eastAsia="en-US"/>
          </w:rPr>
          <w:t xml:space="preserve">НС «О мобилизационной подготовке </w:t>
        </w:r>
        <w:r w:rsidRPr="00A8367D">
          <w:rPr>
            <w:rStyle w:val="ab"/>
            <w:rFonts w:ascii="Times New Roman" w:eastAsia="Calibri" w:hAnsi="Times New Roman" w:cs="Times New Roman"/>
            <w:sz w:val="28"/>
            <w:szCs w:val="28"/>
            <w:lang w:eastAsia="en-US"/>
          </w:rPr>
          <w:br/>
        </w:r>
        <w:r w:rsidRPr="00A8367D">
          <w:rPr>
            <w:rStyle w:val="ab"/>
            <w:rFonts w:ascii="Times New Roman" w:eastAsia="Calibri" w:hAnsi="Times New Roman" w:cs="Times New Roman"/>
            <w:sz w:val="28"/>
            <w:szCs w:val="28"/>
            <w:lang w:eastAsia="en-US"/>
          </w:rPr>
          <w:lastRenderedPageBreak/>
          <w:t>и мобилизации в Донецкой Народной Республике»</w:t>
        </w:r>
      </w:hyperlink>
      <w:bookmarkStart w:id="0" w:name="_GoBack"/>
      <w:bookmarkEnd w:id="0"/>
      <w:r w:rsidRPr="00DD728F">
        <w:rPr>
          <w:rFonts w:ascii="Times New Roman" w:eastAsia="Calibri" w:hAnsi="Times New Roman" w:cs="Times New Roman"/>
          <w:sz w:val="28"/>
          <w:szCs w:val="28"/>
          <w:lang w:eastAsia="en-US"/>
        </w:rPr>
        <w:t xml:space="preserve"> изменение, дополнив </w:t>
      </w:r>
      <w:r w:rsidRPr="00DD728F">
        <w:rPr>
          <w:rFonts w:ascii="Times New Roman" w:eastAsia="Calibri" w:hAnsi="Times New Roman" w:cs="Times New Roman"/>
          <w:sz w:val="28"/>
          <w:szCs w:val="28"/>
          <w:lang w:eastAsia="en-US"/>
        </w:rPr>
        <w:br/>
        <w:t>часть 1 пунктами 7-10 следующего содержания:</w:t>
      </w:r>
    </w:p>
    <w:p w14:paraId="2788E56C"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«7) обучающимся по очной форме обучения в:</w:t>
      </w:r>
    </w:p>
    <w:p w14:paraId="49D620BF"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а) организациях, осуществляющих образовательную деятельность </w:t>
      </w:r>
      <w:r w:rsidRPr="00DD728F">
        <w:rPr>
          <w:rFonts w:ascii="Times New Roman" w:eastAsia="Calibri" w:hAnsi="Times New Roman" w:cs="Times New Roman"/>
          <w:sz w:val="28"/>
          <w:szCs w:val="28"/>
          <w:lang w:eastAsia="en-US"/>
        </w:rPr>
        <w:br/>
        <w:t>по имеющим государственную аккредитацию образовательным программам среднего общего образования, – на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14:paraId="36B3284A"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б) 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на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14:paraId="121D5DC0"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в) 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на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14:paraId="0BA25171"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г) государственных образовательных организациях </w:t>
      </w:r>
      <w:bookmarkStart w:id="1" w:name="_Hlk66711553"/>
      <w:r w:rsidRPr="00DD728F">
        <w:rPr>
          <w:rFonts w:ascii="Times New Roman" w:eastAsia="Calibri" w:hAnsi="Times New Roman" w:cs="Times New Roman"/>
          <w:sz w:val="28"/>
          <w:szCs w:val="28"/>
          <w:lang w:eastAsia="en-US"/>
        </w:rPr>
        <w:t>высшего профессионального образования</w:t>
      </w:r>
      <w:bookmarkEnd w:id="1"/>
      <w:r w:rsidRPr="00DD728F">
        <w:rPr>
          <w:rFonts w:ascii="Times New Roman" w:eastAsia="Calibri" w:hAnsi="Times New Roman" w:cs="Times New Roman"/>
          <w:sz w:val="28"/>
          <w:szCs w:val="28"/>
          <w:lang w:eastAsia="en-US"/>
        </w:rPr>
        <w:t>, – на период обучения на подготовительных отделениях этих образовательных организаций за счет бюджетных ассигнований Республиканского бюджета Донецкой Народной Республики,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6D1B027D"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д) образовательных организациях и научных организациях по имеющим государственную аккредитацию:</w:t>
      </w:r>
    </w:p>
    <w:p w14:paraId="403B5638"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lastRenderedPageBreak/>
        <w:t xml:space="preserve">программам бакалавриата, если указанные обучающиеся не имеют диплома бакалавра, диплома специалиста или диплома магистра, – на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2" w:name="_Hlk66711624"/>
      <w:r w:rsidRPr="00DD728F">
        <w:rPr>
          <w:rFonts w:ascii="Times New Roman" w:eastAsia="Calibri" w:hAnsi="Times New Roman" w:cs="Times New Roman"/>
          <w:sz w:val="28"/>
          <w:szCs w:val="28"/>
          <w:lang w:eastAsia="en-US"/>
        </w:rPr>
        <w:t xml:space="preserve">высшего профессионального образования </w:t>
      </w:r>
      <w:bookmarkEnd w:id="2"/>
      <w:r w:rsidRPr="00DD728F">
        <w:rPr>
          <w:rFonts w:ascii="Times New Roman" w:eastAsia="Calibri" w:hAnsi="Times New Roman" w:cs="Times New Roman"/>
          <w:sz w:val="28"/>
          <w:szCs w:val="28"/>
          <w:lang w:eastAsia="en-US"/>
        </w:rPr>
        <w:br/>
        <w:t>по программам бакалавриата;</w:t>
      </w:r>
    </w:p>
    <w:p w14:paraId="3F676FE5"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программам специалитета, если указанные обучающиеся не имеют диплома бакалавра, диплома специалиста или диплома магистра, – на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3" w:name="_Hlk66711645"/>
      <w:r w:rsidRPr="00DD728F">
        <w:rPr>
          <w:rFonts w:ascii="Times New Roman" w:eastAsia="Calibri" w:hAnsi="Times New Roman" w:cs="Times New Roman"/>
          <w:sz w:val="28"/>
          <w:szCs w:val="28"/>
          <w:lang w:eastAsia="en-US"/>
        </w:rPr>
        <w:t xml:space="preserve">высшего профессионального образования </w:t>
      </w:r>
      <w:bookmarkEnd w:id="3"/>
      <w:r w:rsidRPr="00DD728F">
        <w:rPr>
          <w:rFonts w:ascii="Times New Roman" w:eastAsia="Calibri" w:hAnsi="Times New Roman" w:cs="Times New Roman"/>
          <w:sz w:val="28"/>
          <w:szCs w:val="28"/>
          <w:lang w:eastAsia="en-US"/>
        </w:rPr>
        <w:br/>
        <w:t>по программам специалитета;</w:t>
      </w:r>
    </w:p>
    <w:p w14:paraId="7E3C7DF4"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программам магистратуры, если указанные обучающиеся не имеют диплома специалиста или диплома магистра и поступили на обучение </w:t>
      </w:r>
      <w:r w:rsidRPr="00DD728F">
        <w:rPr>
          <w:rFonts w:ascii="Times New Roman" w:eastAsia="Calibri" w:hAnsi="Times New Roman" w:cs="Times New Roman"/>
          <w:sz w:val="28"/>
          <w:szCs w:val="28"/>
          <w:lang w:eastAsia="en-US"/>
        </w:rPr>
        <w:br/>
        <w:t xml:space="preserve">по программам магистратуры в год получения </w:t>
      </w:r>
      <w:bookmarkStart w:id="4" w:name="_Hlk66711669"/>
      <w:r w:rsidRPr="00DD728F">
        <w:rPr>
          <w:rFonts w:ascii="Times New Roman" w:eastAsia="Calibri" w:hAnsi="Times New Roman" w:cs="Times New Roman"/>
          <w:sz w:val="28"/>
          <w:szCs w:val="28"/>
          <w:lang w:eastAsia="en-US"/>
        </w:rPr>
        <w:t>высшего профессионального образования</w:t>
      </w:r>
      <w:bookmarkEnd w:id="4"/>
      <w:r w:rsidRPr="00DD728F">
        <w:rPr>
          <w:rFonts w:ascii="Times New Roman" w:eastAsia="Calibri" w:hAnsi="Times New Roman" w:cs="Times New Roman"/>
          <w:sz w:val="28"/>
          <w:szCs w:val="28"/>
          <w:lang w:eastAsia="en-US"/>
        </w:rPr>
        <w:t xml:space="preserve"> по программам бакалавриата, – на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 w:name="_Hlk66711694"/>
      <w:r w:rsidRPr="00DD728F">
        <w:rPr>
          <w:rFonts w:ascii="Times New Roman" w:eastAsia="Calibri" w:hAnsi="Times New Roman" w:cs="Times New Roman"/>
          <w:sz w:val="28"/>
          <w:szCs w:val="28"/>
          <w:lang w:eastAsia="en-US"/>
        </w:rPr>
        <w:t xml:space="preserve">высшего профессионального образования </w:t>
      </w:r>
      <w:bookmarkEnd w:id="5"/>
      <w:r w:rsidRPr="00DD728F">
        <w:rPr>
          <w:rFonts w:ascii="Times New Roman" w:eastAsia="Calibri" w:hAnsi="Times New Roman" w:cs="Times New Roman"/>
          <w:sz w:val="28"/>
          <w:szCs w:val="28"/>
          <w:lang w:eastAsia="en-US"/>
        </w:rPr>
        <w:t>по программам магистратуры.</w:t>
      </w:r>
    </w:p>
    <w:p w14:paraId="71B8EAB4"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Предусмотренная настоящим подпунктом отсрочка от призыва на военную службу по мобилизации предоставляется гражданину только один раз, </w:t>
      </w:r>
      <w:r w:rsidRPr="00DD728F">
        <w:rPr>
          <w:rFonts w:ascii="Times New Roman" w:eastAsia="Calibri" w:hAnsi="Times New Roman" w:cs="Times New Roman"/>
          <w:sz w:val="28"/>
          <w:szCs w:val="28"/>
          <w:lang w:eastAsia="en-US"/>
        </w:rPr>
        <w:br/>
        <w:t>за исключением одного из случаев, если:</w:t>
      </w:r>
    </w:p>
    <w:p w14:paraId="5E10FF56"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первая отсрочка от призыва на военную службу по мобилизации была предоставлена гражданину в соответствии с подпунктом «а» настоящего пункта, гражданин повторно может воспользоваться правом на отсрочку от призыва на военную службу по мобилизации в соответствии с подпунктом «г» настоящего пункта;</w:t>
      </w:r>
    </w:p>
    <w:p w14:paraId="4D208180"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первая отсрочка от призыва на военную службу по мобилизации была предоставлена гражданину в соответствии с подпунктами «а», «г» настоящего пункта, гражданин повторно может воспользоваться правом на отсрочку </w:t>
      </w:r>
      <w:r w:rsidRPr="00DD728F">
        <w:rPr>
          <w:rFonts w:ascii="Times New Roman" w:eastAsia="Calibri" w:hAnsi="Times New Roman" w:cs="Times New Roman"/>
          <w:sz w:val="28"/>
          <w:szCs w:val="28"/>
          <w:lang w:eastAsia="en-US"/>
        </w:rPr>
        <w:br/>
        <w:t>от призыва на военную службу по мобилизации в соответствии с абзацем вторым или третьим настоящего подпункта;</w:t>
      </w:r>
    </w:p>
    <w:p w14:paraId="7314DD9E"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lastRenderedPageBreak/>
        <w:t xml:space="preserve">первая отсрочка от призыва на военную службу по мобилизации была предоставлена гражданину в соответствии с абзацем вторым настоящего подпункта, гражданин повторно может воспользоваться правом на отсрочку </w:t>
      </w:r>
      <w:r w:rsidRPr="00DD728F">
        <w:rPr>
          <w:rFonts w:ascii="Times New Roman" w:eastAsia="Calibri" w:hAnsi="Times New Roman" w:cs="Times New Roman"/>
          <w:sz w:val="28"/>
          <w:szCs w:val="28"/>
          <w:lang w:eastAsia="en-US"/>
        </w:rPr>
        <w:br/>
        <w:t>от призыва на военную службу по мобилизации в соответствии с абзацем четвертым настоящего подпункта.</w:t>
      </w:r>
    </w:p>
    <w:p w14:paraId="0286F99A"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Право на предусмотренную настоящим подпунктом отсрочку от призыва на военную службу по мобилизации сохраняется за гражданином:</w:t>
      </w:r>
    </w:p>
    <w:p w14:paraId="0F223E86"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по мобилизации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по мобилизации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2FC5494A"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восстановившимся в той же образовательной организации </w:t>
      </w:r>
      <w:r w:rsidRPr="00DD728F">
        <w:rPr>
          <w:rFonts w:ascii="Times New Roman" w:eastAsia="Calibri" w:hAnsi="Times New Roman" w:cs="Times New Roman"/>
          <w:sz w:val="28"/>
          <w:szCs w:val="28"/>
          <w:lang w:eastAsia="en-US"/>
        </w:rPr>
        <w:br/>
        <w:t xml:space="preserve">(за исключением граждан, восстановившихся в образовательных организациях после отчисления по инициативе образовательной организации), если срок, </w:t>
      </w:r>
      <w:r w:rsidRPr="00DD728F">
        <w:rPr>
          <w:rFonts w:ascii="Times New Roman" w:eastAsia="Calibri" w:hAnsi="Times New Roman" w:cs="Times New Roman"/>
          <w:sz w:val="28"/>
          <w:szCs w:val="28"/>
          <w:lang w:eastAsia="en-US"/>
        </w:rPr>
        <w:br/>
        <w:t xml:space="preserve">на который гражданину была предоставлена отсрочка от призыва на военную службу по мобилизации для обучения в данной образовательной организации, </w:t>
      </w:r>
      <w:r w:rsidRPr="00DD728F">
        <w:rPr>
          <w:rFonts w:ascii="Times New Roman" w:eastAsia="Calibri" w:hAnsi="Times New Roman" w:cs="Times New Roman"/>
          <w:sz w:val="28"/>
          <w:szCs w:val="28"/>
          <w:lang w:eastAsia="en-US"/>
        </w:rPr>
        <w:br/>
        <w:t>не увеличивается;</w:t>
      </w:r>
    </w:p>
    <w:p w14:paraId="3E99659D"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8) обучающимся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w:t>
      </w:r>
      <w:r w:rsidRPr="00DD728F">
        <w:rPr>
          <w:rFonts w:ascii="Times New Roman" w:eastAsia="Calibri" w:hAnsi="Times New Roman" w:cs="Times New Roman"/>
          <w:sz w:val="28"/>
          <w:szCs w:val="28"/>
          <w:lang w:eastAsia="en-US"/>
        </w:rPr>
        <w:br/>
        <w:t xml:space="preserve">в аспирантуре (адъюнктуре), программам ординатуры или программам ассистентуры-стажировки, – на период освоения указанных образовательных программ, но не свыше установленных государственными образовательными стандартами сроков получения </w:t>
      </w:r>
      <w:bookmarkStart w:id="6" w:name="_Hlk66711756"/>
      <w:r w:rsidRPr="00DD728F">
        <w:rPr>
          <w:rFonts w:ascii="Times New Roman" w:eastAsia="Calibri" w:hAnsi="Times New Roman" w:cs="Times New Roman"/>
          <w:sz w:val="28"/>
          <w:szCs w:val="28"/>
          <w:lang w:eastAsia="en-US"/>
        </w:rPr>
        <w:t xml:space="preserve">высшего профессионального образования </w:t>
      </w:r>
      <w:bookmarkEnd w:id="6"/>
      <w:r w:rsidRPr="00DD728F">
        <w:rPr>
          <w:rFonts w:ascii="Times New Roman" w:eastAsia="Calibri" w:hAnsi="Times New Roman" w:cs="Times New Roman"/>
          <w:sz w:val="28"/>
          <w:szCs w:val="28"/>
          <w:lang w:eastAsia="en-US"/>
        </w:rPr>
        <w:t xml:space="preserve">– подготовки кадров высшей квалификации, и на время защиты квалификационной работы (диссертации), но не более одного года после </w:t>
      </w:r>
      <w:r w:rsidRPr="00DD728F">
        <w:rPr>
          <w:rFonts w:ascii="Times New Roman" w:eastAsia="Calibri" w:hAnsi="Times New Roman" w:cs="Times New Roman"/>
          <w:sz w:val="28"/>
          <w:szCs w:val="28"/>
          <w:lang w:eastAsia="en-US"/>
        </w:rPr>
        <w:lastRenderedPageBreak/>
        <w:t xml:space="preserve">завершения обучения по соответствующей образовательной программе </w:t>
      </w:r>
      <w:bookmarkStart w:id="7" w:name="_Hlk66711779"/>
      <w:r w:rsidRPr="00DD728F">
        <w:rPr>
          <w:rFonts w:ascii="Times New Roman" w:eastAsia="Calibri" w:hAnsi="Times New Roman" w:cs="Times New Roman"/>
          <w:sz w:val="28"/>
          <w:szCs w:val="28"/>
          <w:lang w:eastAsia="en-US"/>
        </w:rPr>
        <w:t>высшего профессионального образования</w:t>
      </w:r>
      <w:bookmarkEnd w:id="7"/>
      <w:r w:rsidRPr="00DD728F">
        <w:rPr>
          <w:rFonts w:ascii="Times New Roman" w:eastAsia="Calibri" w:hAnsi="Times New Roman" w:cs="Times New Roman"/>
          <w:sz w:val="28"/>
          <w:szCs w:val="28"/>
          <w:lang w:eastAsia="en-US"/>
        </w:rPr>
        <w:t>;</w:t>
      </w:r>
    </w:p>
    <w:p w14:paraId="1DDC07B0"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9) успешно прошедшие государственную итоговую аттестацию по:</w:t>
      </w:r>
    </w:p>
    <w:p w14:paraId="1D1FA1A3"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образовательной программе среднего общего образования, среднего профессионального образования, программам бакалавриата, специалитета,</w:t>
      </w:r>
      <w:r w:rsidRPr="00DD728F">
        <w:rPr>
          <w:rFonts w:ascii="Times New Roman" w:eastAsia="Calibri" w:hAnsi="Times New Roman" w:cs="Times New Roman"/>
          <w:sz w:val="28"/>
          <w:szCs w:val="28"/>
          <w:lang w:eastAsia="en-US"/>
        </w:rPr>
        <w:br/>
        <w:t xml:space="preserve"> – на период до 1 октября года прохождения указанной аттестации;</w:t>
      </w:r>
    </w:p>
    <w:p w14:paraId="6188B49E"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программе магистратуры, – на период до начала образовательного процесса по программе аспирантуры (адъюнктуры), ординатуры </w:t>
      </w:r>
      <w:r w:rsidRPr="00DD728F">
        <w:rPr>
          <w:rFonts w:ascii="Times New Roman" w:eastAsia="Calibri" w:hAnsi="Times New Roman" w:cs="Times New Roman"/>
          <w:sz w:val="28"/>
          <w:szCs w:val="28"/>
          <w:lang w:eastAsia="en-US"/>
        </w:rPr>
        <w:br/>
        <w:t>или ассистентуры-стажировки в год прохождения указанной аттестации;</w:t>
      </w:r>
    </w:p>
    <w:p w14:paraId="5485F966" w14:textId="77777777" w:rsidR="00DD728F" w:rsidRPr="00DD728F" w:rsidRDefault="00DD728F" w:rsidP="00DD728F">
      <w:pPr>
        <w:spacing w:after="360"/>
        <w:ind w:firstLine="709"/>
        <w:jc w:val="both"/>
        <w:rPr>
          <w:rFonts w:ascii="Times New Roman" w:eastAsia="Calibri" w:hAnsi="Times New Roman" w:cs="Times New Roman"/>
          <w:sz w:val="28"/>
          <w:szCs w:val="28"/>
          <w:lang w:eastAsia="en-US"/>
        </w:rPr>
      </w:pPr>
      <w:r w:rsidRPr="00DD728F">
        <w:rPr>
          <w:rFonts w:ascii="Times New Roman" w:eastAsia="Calibri" w:hAnsi="Times New Roman" w:cs="Times New Roman"/>
          <w:sz w:val="28"/>
          <w:szCs w:val="28"/>
          <w:lang w:eastAsia="en-US"/>
        </w:rPr>
        <w:t xml:space="preserve">10) получающие по очной форме обучения среднее профессиональное образование или </w:t>
      </w:r>
      <w:bookmarkStart w:id="8" w:name="_Hlk66711828"/>
      <w:r w:rsidRPr="00DD728F">
        <w:rPr>
          <w:rFonts w:ascii="Times New Roman" w:eastAsia="Calibri" w:hAnsi="Times New Roman" w:cs="Times New Roman"/>
          <w:sz w:val="28"/>
          <w:szCs w:val="28"/>
          <w:lang w:eastAsia="en-US"/>
        </w:rPr>
        <w:t xml:space="preserve">высшее профессиональное образование </w:t>
      </w:r>
      <w:bookmarkEnd w:id="8"/>
      <w:r w:rsidRPr="00DD728F">
        <w:rPr>
          <w:rFonts w:ascii="Times New Roman" w:eastAsia="Calibri" w:hAnsi="Times New Roman" w:cs="Times New Roman"/>
          <w:sz w:val="28"/>
          <w:szCs w:val="28"/>
          <w:lang w:eastAsia="en-US"/>
        </w:rPr>
        <w:t>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на период обучения, но не свыше сроков получения соответствующего образования.».</w:t>
      </w:r>
    </w:p>
    <w:p w14:paraId="302D6664" w14:textId="77777777" w:rsidR="00DD728F" w:rsidRPr="00DD728F" w:rsidRDefault="00DD728F" w:rsidP="00DD728F">
      <w:pPr>
        <w:spacing w:after="360"/>
        <w:ind w:firstLine="709"/>
        <w:jc w:val="both"/>
        <w:rPr>
          <w:rFonts w:ascii="Times New Roman" w:eastAsia="Calibri" w:hAnsi="Times New Roman" w:cs="Times New Roman"/>
          <w:b/>
          <w:bCs/>
          <w:sz w:val="28"/>
          <w:szCs w:val="28"/>
          <w:lang w:eastAsia="en-US"/>
        </w:rPr>
      </w:pPr>
      <w:r w:rsidRPr="00DD728F">
        <w:rPr>
          <w:rFonts w:ascii="Times New Roman" w:eastAsia="Calibri" w:hAnsi="Times New Roman" w:cs="Times New Roman"/>
          <w:b/>
          <w:bCs/>
          <w:sz w:val="28"/>
          <w:szCs w:val="28"/>
          <w:lang w:eastAsia="en-US"/>
        </w:rPr>
        <w:t>Статья 3</w:t>
      </w:r>
    </w:p>
    <w:p w14:paraId="1005E3EC" w14:textId="77777777" w:rsidR="00941028" w:rsidRPr="00941028" w:rsidRDefault="00DD728F" w:rsidP="00941028">
      <w:pPr>
        <w:spacing w:after="0"/>
        <w:ind w:firstLine="709"/>
        <w:jc w:val="both"/>
        <w:rPr>
          <w:rFonts w:ascii="Times New Roman" w:eastAsia="Courier New" w:hAnsi="Times New Roman" w:cs="Times New Roman"/>
          <w:sz w:val="28"/>
          <w:szCs w:val="28"/>
          <w:lang w:bidi="ru-RU"/>
        </w:rPr>
      </w:pPr>
      <w:r w:rsidRPr="00DD728F">
        <w:rPr>
          <w:rFonts w:ascii="Times New Roman" w:eastAsia="Calibri" w:hAnsi="Times New Roman" w:cs="Times New Roman"/>
          <w:bCs/>
          <w:sz w:val="28"/>
          <w:szCs w:val="28"/>
          <w:lang w:eastAsia="en-US"/>
        </w:rPr>
        <w:t xml:space="preserve">Настоящий Закон вступает в силу со дня, следующего за днем </w:t>
      </w:r>
      <w:r w:rsidRPr="00DD728F">
        <w:rPr>
          <w:rFonts w:ascii="Times New Roman" w:eastAsia="Calibri" w:hAnsi="Times New Roman" w:cs="Times New Roman"/>
          <w:bCs/>
          <w:sz w:val="28"/>
          <w:szCs w:val="28"/>
          <w:lang w:eastAsia="en-US"/>
        </w:rPr>
        <w:br/>
        <w:t>его официального опубликования.</w:t>
      </w:r>
    </w:p>
    <w:p w14:paraId="4D059433" w14:textId="77777777" w:rsidR="00941028" w:rsidRPr="00941028" w:rsidRDefault="00941028" w:rsidP="00941028">
      <w:pPr>
        <w:shd w:val="clear" w:color="auto" w:fill="FFFFFF"/>
        <w:spacing w:after="0"/>
        <w:textAlignment w:val="baseline"/>
        <w:rPr>
          <w:rFonts w:ascii="Times New Roman" w:eastAsia="Times New Roman" w:hAnsi="Times New Roman" w:cs="Times New Roman"/>
          <w:sz w:val="28"/>
          <w:szCs w:val="28"/>
        </w:rPr>
      </w:pPr>
    </w:p>
    <w:p w14:paraId="6A133C98" w14:textId="77777777" w:rsidR="00941028" w:rsidRPr="00941028" w:rsidRDefault="00941028" w:rsidP="00941028">
      <w:pPr>
        <w:shd w:val="clear" w:color="auto" w:fill="FFFFFF"/>
        <w:spacing w:after="0"/>
        <w:textAlignment w:val="baseline"/>
        <w:rPr>
          <w:rFonts w:ascii="Times New Roman" w:eastAsia="Times New Roman" w:hAnsi="Times New Roman" w:cs="Times New Roman"/>
          <w:sz w:val="28"/>
          <w:szCs w:val="28"/>
        </w:rPr>
      </w:pPr>
    </w:p>
    <w:p w14:paraId="7F088BC6" w14:textId="77777777" w:rsidR="00941028" w:rsidRPr="00941028" w:rsidRDefault="00941028" w:rsidP="00941028">
      <w:pPr>
        <w:shd w:val="clear" w:color="auto" w:fill="FFFFFF"/>
        <w:spacing w:after="0"/>
        <w:textAlignment w:val="baseline"/>
        <w:rPr>
          <w:rFonts w:ascii="Times New Roman" w:eastAsia="Times New Roman" w:hAnsi="Times New Roman" w:cs="Times New Roman"/>
          <w:sz w:val="28"/>
          <w:szCs w:val="28"/>
        </w:rPr>
      </w:pPr>
    </w:p>
    <w:p w14:paraId="05E7351A" w14:textId="77777777" w:rsidR="00941028" w:rsidRPr="00941028" w:rsidRDefault="00941028" w:rsidP="00941028">
      <w:pPr>
        <w:shd w:val="clear" w:color="auto" w:fill="FFFFFF"/>
        <w:spacing w:after="0"/>
        <w:textAlignment w:val="baseline"/>
        <w:rPr>
          <w:rFonts w:ascii="Times New Roman" w:eastAsia="Times New Roman" w:hAnsi="Times New Roman" w:cs="Times New Roman"/>
          <w:sz w:val="28"/>
          <w:szCs w:val="28"/>
        </w:rPr>
      </w:pPr>
    </w:p>
    <w:p w14:paraId="11ECD7D4" w14:textId="77777777" w:rsidR="00941028" w:rsidRPr="00941028" w:rsidRDefault="00941028" w:rsidP="00941028">
      <w:pPr>
        <w:tabs>
          <w:tab w:val="left" w:pos="709"/>
        </w:tabs>
        <w:spacing w:after="0" w:line="240" w:lineRule="auto"/>
        <w:jc w:val="both"/>
        <w:rPr>
          <w:rFonts w:ascii="Times New Roman" w:eastAsia="Calibri" w:hAnsi="Times New Roman" w:cs="Times New Roman"/>
          <w:sz w:val="28"/>
          <w:szCs w:val="28"/>
          <w:lang w:eastAsia="en-US"/>
        </w:rPr>
      </w:pPr>
      <w:r w:rsidRPr="00941028">
        <w:rPr>
          <w:rFonts w:ascii="Times New Roman" w:eastAsia="Calibri" w:hAnsi="Times New Roman" w:cs="Times New Roman"/>
          <w:sz w:val="28"/>
          <w:szCs w:val="28"/>
          <w:lang w:eastAsia="en-US"/>
        </w:rPr>
        <w:t>Глава</w:t>
      </w:r>
    </w:p>
    <w:p w14:paraId="46208807" w14:textId="77777777" w:rsidR="00941028" w:rsidRPr="00941028" w:rsidRDefault="00941028" w:rsidP="00941028">
      <w:pPr>
        <w:tabs>
          <w:tab w:val="left" w:pos="709"/>
        </w:tabs>
        <w:spacing w:after="120" w:line="240" w:lineRule="auto"/>
        <w:jc w:val="both"/>
        <w:rPr>
          <w:rFonts w:ascii="Times New Roman" w:eastAsia="Calibri" w:hAnsi="Times New Roman" w:cs="Times New Roman"/>
          <w:sz w:val="28"/>
          <w:szCs w:val="28"/>
          <w:lang w:eastAsia="en-US"/>
        </w:rPr>
      </w:pPr>
      <w:r w:rsidRPr="00941028">
        <w:rPr>
          <w:rFonts w:ascii="Times New Roman" w:eastAsia="Calibri" w:hAnsi="Times New Roman" w:cs="Times New Roman"/>
          <w:sz w:val="28"/>
          <w:szCs w:val="28"/>
          <w:lang w:eastAsia="en-US"/>
        </w:rPr>
        <w:t>Донецкой Народной Республики</w:t>
      </w:r>
      <w:r w:rsidRPr="00941028">
        <w:rPr>
          <w:rFonts w:ascii="Times New Roman" w:eastAsia="Calibri" w:hAnsi="Times New Roman" w:cs="Times New Roman"/>
          <w:sz w:val="28"/>
          <w:szCs w:val="28"/>
          <w:lang w:eastAsia="en-US"/>
        </w:rPr>
        <w:tab/>
      </w:r>
      <w:r w:rsidRPr="00941028">
        <w:rPr>
          <w:rFonts w:ascii="Times New Roman" w:eastAsia="Calibri" w:hAnsi="Times New Roman" w:cs="Times New Roman"/>
          <w:sz w:val="28"/>
          <w:szCs w:val="28"/>
          <w:lang w:eastAsia="en-US"/>
        </w:rPr>
        <w:tab/>
      </w:r>
      <w:r w:rsidRPr="00941028">
        <w:rPr>
          <w:rFonts w:ascii="Times New Roman" w:eastAsia="Calibri" w:hAnsi="Times New Roman" w:cs="Times New Roman"/>
          <w:sz w:val="28"/>
          <w:szCs w:val="28"/>
          <w:lang w:eastAsia="en-US"/>
        </w:rPr>
        <w:tab/>
      </w:r>
      <w:r w:rsidRPr="00941028">
        <w:rPr>
          <w:rFonts w:ascii="Times New Roman" w:eastAsia="Calibri" w:hAnsi="Times New Roman" w:cs="Times New Roman"/>
          <w:sz w:val="28"/>
          <w:szCs w:val="28"/>
          <w:lang w:eastAsia="en-US"/>
        </w:rPr>
        <w:tab/>
      </w:r>
      <w:r w:rsidRPr="00941028">
        <w:rPr>
          <w:rFonts w:ascii="Times New Roman" w:eastAsia="Calibri" w:hAnsi="Times New Roman" w:cs="Times New Roman"/>
          <w:sz w:val="28"/>
          <w:szCs w:val="28"/>
          <w:lang w:eastAsia="en-US"/>
        </w:rPr>
        <w:tab/>
        <w:t>Д.В. </w:t>
      </w:r>
      <w:proofErr w:type="spellStart"/>
      <w:r w:rsidRPr="00941028">
        <w:rPr>
          <w:rFonts w:ascii="Times New Roman" w:eastAsia="Calibri" w:hAnsi="Times New Roman" w:cs="Times New Roman"/>
          <w:sz w:val="28"/>
          <w:szCs w:val="28"/>
          <w:lang w:eastAsia="en-US"/>
        </w:rPr>
        <w:t>Пушилин</w:t>
      </w:r>
      <w:proofErr w:type="spellEnd"/>
    </w:p>
    <w:p w14:paraId="690F4E3B" w14:textId="77777777" w:rsidR="00941028" w:rsidRPr="00941028" w:rsidRDefault="00941028" w:rsidP="00941028">
      <w:pPr>
        <w:tabs>
          <w:tab w:val="left" w:pos="709"/>
        </w:tabs>
        <w:spacing w:after="120" w:line="256" w:lineRule="auto"/>
        <w:jc w:val="both"/>
        <w:rPr>
          <w:rFonts w:ascii="Times New Roman" w:eastAsia="Calibri" w:hAnsi="Times New Roman" w:cs="Times New Roman"/>
          <w:sz w:val="28"/>
          <w:szCs w:val="28"/>
          <w:lang w:eastAsia="en-US"/>
        </w:rPr>
      </w:pPr>
      <w:r w:rsidRPr="00941028">
        <w:rPr>
          <w:rFonts w:ascii="Times New Roman" w:eastAsia="Calibri" w:hAnsi="Times New Roman" w:cs="Times New Roman"/>
          <w:sz w:val="28"/>
          <w:szCs w:val="28"/>
          <w:lang w:eastAsia="en-US"/>
        </w:rPr>
        <w:t>г. Донецк</w:t>
      </w:r>
    </w:p>
    <w:p w14:paraId="0B391789" w14:textId="768DFA0F" w:rsidR="00941028" w:rsidRPr="00941028" w:rsidRDefault="00A8367D" w:rsidP="00941028">
      <w:pPr>
        <w:tabs>
          <w:tab w:val="left" w:pos="709"/>
        </w:tabs>
        <w:spacing w:after="120" w:line="25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 мая</w:t>
      </w:r>
      <w:r w:rsidR="00941028" w:rsidRPr="00941028">
        <w:rPr>
          <w:rFonts w:ascii="Times New Roman" w:eastAsia="Calibri" w:hAnsi="Times New Roman" w:cs="Times New Roman"/>
          <w:sz w:val="28"/>
          <w:szCs w:val="28"/>
          <w:lang w:eastAsia="en-US"/>
        </w:rPr>
        <w:t xml:space="preserve"> 2022 года</w:t>
      </w:r>
    </w:p>
    <w:p w14:paraId="2B4E9D12" w14:textId="5638D5B0" w:rsidR="008923DB" w:rsidRPr="00527145" w:rsidRDefault="00941028" w:rsidP="0094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6" w:lineRule="auto"/>
        <w:rPr>
          <w:rFonts w:ascii="Times New Roman" w:eastAsia="Times New Roman" w:hAnsi="Times New Roman" w:cs="Times New Roman"/>
          <w:sz w:val="28"/>
          <w:szCs w:val="28"/>
          <w:lang w:eastAsia="en-US"/>
        </w:rPr>
      </w:pPr>
      <w:r w:rsidRPr="00941028">
        <w:rPr>
          <w:rFonts w:ascii="Times New Roman" w:eastAsia="Calibri" w:hAnsi="Times New Roman" w:cs="Times New Roman"/>
          <w:sz w:val="28"/>
          <w:szCs w:val="28"/>
          <w:lang w:eastAsia="en-US"/>
        </w:rPr>
        <w:t xml:space="preserve">№ </w:t>
      </w:r>
      <w:r w:rsidR="00A8367D">
        <w:rPr>
          <w:rFonts w:ascii="Times New Roman" w:eastAsia="Calibri" w:hAnsi="Times New Roman" w:cs="Times New Roman"/>
          <w:sz w:val="28"/>
          <w:szCs w:val="28"/>
          <w:lang w:eastAsia="en-US"/>
        </w:rPr>
        <w:t>376-IIНС</w:t>
      </w:r>
    </w:p>
    <w:sectPr w:rsidR="008923DB" w:rsidRPr="00527145" w:rsidSect="0039657E">
      <w:headerReference w:type="default" r:id="rId11"/>
      <w:footerReference w:type="even" r:id="rId12"/>
      <w:pgSz w:w="11906" w:h="16838" w:code="9"/>
      <w:pgMar w:top="1134" w:right="567" w:bottom="1134" w:left="1701" w:header="709" w:footer="5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85E25" w14:textId="77777777" w:rsidR="00A66B19" w:rsidRDefault="00A66B19">
      <w:r>
        <w:separator/>
      </w:r>
    </w:p>
  </w:endnote>
  <w:endnote w:type="continuationSeparator" w:id="0">
    <w:p w14:paraId="7519D69E" w14:textId="77777777" w:rsidR="00A66B19" w:rsidRDefault="00A6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BBA2" w14:textId="77777777" w:rsidR="00AC2A2C" w:rsidRDefault="005A64DC" w:rsidP="0005030E">
    <w:pPr>
      <w:pStyle w:val="a3"/>
      <w:framePr w:wrap="around" w:vAnchor="text" w:hAnchor="margin" w:xAlign="right" w:y="1"/>
      <w:rPr>
        <w:rStyle w:val="a4"/>
      </w:rPr>
    </w:pPr>
    <w:r>
      <w:rPr>
        <w:rStyle w:val="a4"/>
      </w:rPr>
      <w:fldChar w:fldCharType="begin"/>
    </w:r>
    <w:r w:rsidR="00AC2A2C">
      <w:rPr>
        <w:rStyle w:val="a4"/>
      </w:rPr>
      <w:instrText xml:space="preserve">PAGE  </w:instrText>
    </w:r>
    <w:r>
      <w:rPr>
        <w:rStyle w:val="a4"/>
      </w:rPr>
      <w:fldChar w:fldCharType="end"/>
    </w:r>
  </w:p>
  <w:p w14:paraId="6A76F1F1" w14:textId="77777777" w:rsidR="00AC2A2C" w:rsidRDefault="00AC2A2C" w:rsidP="00C3609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92562" w14:textId="77777777" w:rsidR="00A66B19" w:rsidRDefault="00A66B19">
      <w:r>
        <w:separator/>
      </w:r>
    </w:p>
  </w:footnote>
  <w:footnote w:type="continuationSeparator" w:id="0">
    <w:p w14:paraId="0F75F011" w14:textId="77777777" w:rsidR="00A66B19" w:rsidRDefault="00A66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37EC" w14:textId="5682BB5B" w:rsidR="00C12EA3" w:rsidRPr="00384B56" w:rsidRDefault="005A64DC" w:rsidP="0039657E">
    <w:pPr>
      <w:pStyle w:val="a5"/>
      <w:jc w:val="center"/>
      <w:rPr>
        <w:rFonts w:ascii="Times New Roman" w:hAnsi="Times New Roman" w:cs="Times New Roman"/>
        <w:sz w:val="24"/>
      </w:rPr>
    </w:pPr>
    <w:r w:rsidRPr="00384B56">
      <w:rPr>
        <w:rFonts w:ascii="Times New Roman" w:hAnsi="Times New Roman" w:cs="Times New Roman"/>
        <w:sz w:val="24"/>
      </w:rPr>
      <w:fldChar w:fldCharType="begin"/>
    </w:r>
    <w:r w:rsidR="00C12EA3" w:rsidRPr="00384B56">
      <w:rPr>
        <w:rFonts w:ascii="Times New Roman" w:hAnsi="Times New Roman" w:cs="Times New Roman"/>
        <w:sz w:val="24"/>
      </w:rPr>
      <w:instrText>PAGE   \* MERGEFORMAT</w:instrText>
    </w:r>
    <w:r w:rsidRPr="00384B56">
      <w:rPr>
        <w:rFonts w:ascii="Times New Roman" w:hAnsi="Times New Roman" w:cs="Times New Roman"/>
        <w:sz w:val="24"/>
      </w:rPr>
      <w:fldChar w:fldCharType="separate"/>
    </w:r>
    <w:r w:rsidR="0045323D">
      <w:rPr>
        <w:rFonts w:ascii="Times New Roman" w:hAnsi="Times New Roman" w:cs="Times New Roman"/>
        <w:noProof/>
        <w:sz w:val="24"/>
      </w:rPr>
      <w:t>2</w:t>
    </w:r>
    <w:r w:rsidRPr="00384B56">
      <w:rPr>
        <w:rFonts w:ascii="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D87"/>
    <w:multiLevelType w:val="hybridMultilevel"/>
    <w:tmpl w:val="87AE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43C13"/>
    <w:multiLevelType w:val="hybridMultilevel"/>
    <w:tmpl w:val="E734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6038C8"/>
    <w:multiLevelType w:val="hybridMultilevel"/>
    <w:tmpl w:val="DD4A15DA"/>
    <w:lvl w:ilvl="0" w:tplc="6A9E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B836C6"/>
    <w:multiLevelType w:val="hybridMultilevel"/>
    <w:tmpl w:val="F51819F2"/>
    <w:lvl w:ilvl="0" w:tplc="04190011">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303FB9"/>
    <w:multiLevelType w:val="hybridMultilevel"/>
    <w:tmpl w:val="8F3A1992"/>
    <w:lvl w:ilvl="0" w:tplc="E7D20E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32C0B"/>
    <w:multiLevelType w:val="hybridMultilevel"/>
    <w:tmpl w:val="6910020C"/>
    <w:lvl w:ilvl="0" w:tplc="7F740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3944EC"/>
    <w:multiLevelType w:val="hybridMultilevel"/>
    <w:tmpl w:val="F3EC4BF0"/>
    <w:lvl w:ilvl="0" w:tplc="CC3C8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BB6840"/>
    <w:multiLevelType w:val="hybridMultilevel"/>
    <w:tmpl w:val="8C0C244A"/>
    <w:lvl w:ilvl="0" w:tplc="4168B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D42912"/>
    <w:multiLevelType w:val="hybridMultilevel"/>
    <w:tmpl w:val="0D62D776"/>
    <w:lvl w:ilvl="0" w:tplc="07DCC2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0A0242A"/>
    <w:multiLevelType w:val="hybridMultilevel"/>
    <w:tmpl w:val="F0CEB452"/>
    <w:lvl w:ilvl="0" w:tplc="2CB0B2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3"/>
  </w:num>
  <w:num w:numId="6">
    <w:abstractNumId w:val="0"/>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E2"/>
    <w:rsid w:val="00003CA7"/>
    <w:rsid w:val="0001118E"/>
    <w:rsid w:val="00011CD6"/>
    <w:rsid w:val="00026821"/>
    <w:rsid w:val="000303CD"/>
    <w:rsid w:val="00041CDC"/>
    <w:rsid w:val="00043060"/>
    <w:rsid w:val="0004324D"/>
    <w:rsid w:val="00044557"/>
    <w:rsid w:val="0005030E"/>
    <w:rsid w:val="00050FBF"/>
    <w:rsid w:val="000572B0"/>
    <w:rsid w:val="00063745"/>
    <w:rsid w:val="0007543E"/>
    <w:rsid w:val="0007783B"/>
    <w:rsid w:val="000902D5"/>
    <w:rsid w:val="000C73D7"/>
    <w:rsid w:val="000E4CE5"/>
    <w:rsid w:val="000F42C8"/>
    <w:rsid w:val="00101139"/>
    <w:rsid w:val="00102ECF"/>
    <w:rsid w:val="00114B34"/>
    <w:rsid w:val="00120C8A"/>
    <w:rsid w:val="00126264"/>
    <w:rsid w:val="00143590"/>
    <w:rsid w:val="00151466"/>
    <w:rsid w:val="001562BC"/>
    <w:rsid w:val="00156FF6"/>
    <w:rsid w:val="00157800"/>
    <w:rsid w:val="00157B48"/>
    <w:rsid w:val="00160F9B"/>
    <w:rsid w:val="001674ED"/>
    <w:rsid w:val="001925D3"/>
    <w:rsid w:val="001A7C9E"/>
    <w:rsid w:val="001B488C"/>
    <w:rsid w:val="001C70BC"/>
    <w:rsid w:val="00205A93"/>
    <w:rsid w:val="00210559"/>
    <w:rsid w:val="00211093"/>
    <w:rsid w:val="0022186B"/>
    <w:rsid w:val="0022596B"/>
    <w:rsid w:val="002372BF"/>
    <w:rsid w:val="00263497"/>
    <w:rsid w:val="00263A76"/>
    <w:rsid w:val="0027736A"/>
    <w:rsid w:val="00284CE1"/>
    <w:rsid w:val="00286215"/>
    <w:rsid w:val="002872EB"/>
    <w:rsid w:val="00290D31"/>
    <w:rsid w:val="00296A7A"/>
    <w:rsid w:val="00297E1B"/>
    <w:rsid w:val="002A05C3"/>
    <w:rsid w:val="002A18C0"/>
    <w:rsid w:val="002A3D18"/>
    <w:rsid w:val="002A63AC"/>
    <w:rsid w:val="002B284A"/>
    <w:rsid w:val="002E118E"/>
    <w:rsid w:val="002F04FD"/>
    <w:rsid w:val="003300FD"/>
    <w:rsid w:val="00336AB7"/>
    <w:rsid w:val="00350D91"/>
    <w:rsid w:val="00353DC8"/>
    <w:rsid w:val="00357A56"/>
    <w:rsid w:val="00361C7B"/>
    <w:rsid w:val="00384B56"/>
    <w:rsid w:val="00386ED0"/>
    <w:rsid w:val="00390173"/>
    <w:rsid w:val="003903AF"/>
    <w:rsid w:val="00392AD3"/>
    <w:rsid w:val="0039657E"/>
    <w:rsid w:val="003978EB"/>
    <w:rsid w:val="003B1024"/>
    <w:rsid w:val="003B2DD5"/>
    <w:rsid w:val="003B59CB"/>
    <w:rsid w:val="003B6EF8"/>
    <w:rsid w:val="003C5EF9"/>
    <w:rsid w:val="003D1AAE"/>
    <w:rsid w:val="003E1477"/>
    <w:rsid w:val="003E7008"/>
    <w:rsid w:val="003F23E6"/>
    <w:rsid w:val="004034F7"/>
    <w:rsid w:val="00407209"/>
    <w:rsid w:val="004154F8"/>
    <w:rsid w:val="0043032F"/>
    <w:rsid w:val="00430B6E"/>
    <w:rsid w:val="00431B6C"/>
    <w:rsid w:val="00431DB9"/>
    <w:rsid w:val="0043677A"/>
    <w:rsid w:val="0043741E"/>
    <w:rsid w:val="00444C0D"/>
    <w:rsid w:val="00444DCD"/>
    <w:rsid w:val="004468C2"/>
    <w:rsid w:val="0045323D"/>
    <w:rsid w:val="004533A1"/>
    <w:rsid w:val="00455742"/>
    <w:rsid w:val="00460718"/>
    <w:rsid w:val="00464EAE"/>
    <w:rsid w:val="00467973"/>
    <w:rsid w:val="00471BFC"/>
    <w:rsid w:val="00472F28"/>
    <w:rsid w:val="00476F65"/>
    <w:rsid w:val="004A060E"/>
    <w:rsid w:val="004A5696"/>
    <w:rsid w:val="004B21E9"/>
    <w:rsid w:val="004D4920"/>
    <w:rsid w:val="004D5712"/>
    <w:rsid w:val="004D719D"/>
    <w:rsid w:val="004E5E4E"/>
    <w:rsid w:val="004F4FC5"/>
    <w:rsid w:val="004F57CB"/>
    <w:rsid w:val="004F7615"/>
    <w:rsid w:val="005048C7"/>
    <w:rsid w:val="0051104C"/>
    <w:rsid w:val="00511056"/>
    <w:rsid w:val="005129C2"/>
    <w:rsid w:val="00523372"/>
    <w:rsid w:val="00527145"/>
    <w:rsid w:val="005332E0"/>
    <w:rsid w:val="0053637E"/>
    <w:rsid w:val="00556348"/>
    <w:rsid w:val="005673CD"/>
    <w:rsid w:val="005777E8"/>
    <w:rsid w:val="005A3BD0"/>
    <w:rsid w:val="005A64DC"/>
    <w:rsid w:val="005C783D"/>
    <w:rsid w:val="005E0880"/>
    <w:rsid w:val="005E14A7"/>
    <w:rsid w:val="005F06B8"/>
    <w:rsid w:val="005F0D4C"/>
    <w:rsid w:val="005F3EA0"/>
    <w:rsid w:val="00606F14"/>
    <w:rsid w:val="00615E5B"/>
    <w:rsid w:val="006245A6"/>
    <w:rsid w:val="00626FB0"/>
    <w:rsid w:val="00634082"/>
    <w:rsid w:val="00636061"/>
    <w:rsid w:val="00661D2B"/>
    <w:rsid w:val="006668F3"/>
    <w:rsid w:val="006911AF"/>
    <w:rsid w:val="006A0C5B"/>
    <w:rsid w:val="006A5E25"/>
    <w:rsid w:val="006C40C7"/>
    <w:rsid w:val="006D6030"/>
    <w:rsid w:val="006E4C04"/>
    <w:rsid w:val="006E5214"/>
    <w:rsid w:val="006E623E"/>
    <w:rsid w:val="006F3716"/>
    <w:rsid w:val="006F4C66"/>
    <w:rsid w:val="007042FC"/>
    <w:rsid w:val="007066D8"/>
    <w:rsid w:val="00707F05"/>
    <w:rsid w:val="00712463"/>
    <w:rsid w:val="00714292"/>
    <w:rsid w:val="00725202"/>
    <w:rsid w:val="0074584C"/>
    <w:rsid w:val="00775D05"/>
    <w:rsid w:val="00776F9B"/>
    <w:rsid w:val="007916C8"/>
    <w:rsid w:val="0079467C"/>
    <w:rsid w:val="007A2DA5"/>
    <w:rsid w:val="007C4F64"/>
    <w:rsid w:val="007E3375"/>
    <w:rsid w:val="007E60E5"/>
    <w:rsid w:val="007E748A"/>
    <w:rsid w:val="0080504E"/>
    <w:rsid w:val="008053A7"/>
    <w:rsid w:val="00806FA2"/>
    <w:rsid w:val="00812A4C"/>
    <w:rsid w:val="0082103A"/>
    <w:rsid w:val="0084483C"/>
    <w:rsid w:val="00850622"/>
    <w:rsid w:val="008559D0"/>
    <w:rsid w:val="008602FA"/>
    <w:rsid w:val="00862300"/>
    <w:rsid w:val="008667E0"/>
    <w:rsid w:val="0088711C"/>
    <w:rsid w:val="008923DB"/>
    <w:rsid w:val="00892CD9"/>
    <w:rsid w:val="00895D7E"/>
    <w:rsid w:val="008A23D1"/>
    <w:rsid w:val="008B66E2"/>
    <w:rsid w:val="008D0E6E"/>
    <w:rsid w:val="008E306A"/>
    <w:rsid w:val="008F4AAD"/>
    <w:rsid w:val="00900DA4"/>
    <w:rsid w:val="0091526E"/>
    <w:rsid w:val="009200CA"/>
    <w:rsid w:val="0093075F"/>
    <w:rsid w:val="00941028"/>
    <w:rsid w:val="009458F8"/>
    <w:rsid w:val="0095252D"/>
    <w:rsid w:val="009743D9"/>
    <w:rsid w:val="009769BB"/>
    <w:rsid w:val="009855AC"/>
    <w:rsid w:val="00994D5A"/>
    <w:rsid w:val="009977FD"/>
    <w:rsid w:val="009A1194"/>
    <w:rsid w:val="009A4956"/>
    <w:rsid w:val="009A69A5"/>
    <w:rsid w:val="009B51BA"/>
    <w:rsid w:val="009B53CD"/>
    <w:rsid w:val="009B6BA0"/>
    <w:rsid w:val="009D073F"/>
    <w:rsid w:val="009D0A08"/>
    <w:rsid w:val="009E51B4"/>
    <w:rsid w:val="009E5214"/>
    <w:rsid w:val="009E7F6A"/>
    <w:rsid w:val="009F121A"/>
    <w:rsid w:val="009F68C8"/>
    <w:rsid w:val="00A102D3"/>
    <w:rsid w:val="00A14455"/>
    <w:rsid w:val="00A20BC9"/>
    <w:rsid w:val="00A372EA"/>
    <w:rsid w:val="00A40854"/>
    <w:rsid w:val="00A44F23"/>
    <w:rsid w:val="00A5229B"/>
    <w:rsid w:val="00A66B19"/>
    <w:rsid w:val="00A76139"/>
    <w:rsid w:val="00A812F7"/>
    <w:rsid w:val="00A8151E"/>
    <w:rsid w:val="00A82A62"/>
    <w:rsid w:val="00A8367D"/>
    <w:rsid w:val="00AA295C"/>
    <w:rsid w:val="00AA4806"/>
    <w:rsid w:val="00AB39D0"/>
    <w:rsid w:val="00AC1528"/>
    <w:rsid w:val="00AC2A2C"/>
    <w:rsid w:val="00AC3F92"/>
    <w:rsid w:val="00AC5687"/>
    <w:rsid w:val="00AC643D"/>
    <w:rsid w:val="00AD323F"/>
    <w:rsid w:val="00AF419B"/>
    <w:rsid w:val="00B15A4C"/>
    <w:rsid w:val="00B21361"/>
    <w:rsid w:val="00B23C3B"/>
    <w:rsid w:val="00B25789"/>
    <w:rsid w:val="00B3408E"/>
    <w:rsid w:val="00B40FF3"/>
    <w:rsid w:val="00B44710"/>
    <w:rsid w:val="00B56D79"/>
    <w:rsid w:val="00B84FC0"/>
    <w:rsid w:val="00B97A95"/>
    <w:rsid w:val="00BB1784"/>
    <w:rsid w:val="00BB3BDA"/>
    <w:rsid w:val="00BC04B9"/>
    <w:rsid w:val="00BC2509"/>
    <w:rsid w:val="00BC5DDB"/>
    <w:rsid w:val="00BD2E70"/>
    <w:rsid w:val="00BE24B6"/>
    <w:rsid w:val="00BE4B6E"/>
    <w:rsid w:val="00C10764"/>
    <w:rsid w:val="00C12EA3"/>
    <w:rsid w:val="00C15F5E"/>
    <w:rsid w:val="00C3609E"/>
    <w:rsid w:val="00C51ABA"/>
    <w:rsid w:val="00C814C0"/>
    <w:rsid w:val="00C956CC"/>
    <w:rsid w:val="00CA523D"/>
    <w:rsid w:val="00CE04E6"/>
    <w:rsid w:val="00CE5C0B"/>
    <w:rsid w:val="00CF319B"/>
    <w:rsid w:val="00D05C0F"/>
    <w:rsid w:val="00D10220"/>
    <w:rsid w:val="00D20E74"/>
    <w:rsid w:val="00D417ED"/>
    <w:rsid w:val="00D534F1"/>
    <w:rsid w:val="00D70212"/>
    <w:rsid w:val="00D80D4E"/>
    <w:rsid w:val="00D82E54"/>
    <w:rsid w:val="00D84782"/>
    <w:rsid w:val="00D8676D"/>
    <w:rsid w:val="00D97381"/>
    <w:rsid w:val="00DA1109"/>
    <w:rsid w:val="00DB3B1F"/>
    <w:rsid w:val="00DB5B4D"/>
    <w:rsid w:val="00DD0B07"/>
    <w:rsid w:val="00DD60DC"/>
    <w:rsid w:val="00DD6786"/>
    <w:rsid w:val="00DD728F"/>
    <w:rsid w:val="00DE65E4"/>
    <w:rsid w:val="00DE70B4"/>
    <w:rsid w:val="00E05789"/>
    <w:rsid w:val="00E11CB5"/>
    <w:rsid w:val="00E12A82"/>
    <w:rsid w:val="00E13F2A"/>
    <w:rsid w:val="00E174DC"/>
    <w:rsid w:val="00E21648"/>
    <w:rsid w:val="00E42D08"/>
    <w:rsid w:val="00E4460F"/>
    <w:rsid w:val="00E82A24"/>
    <w:rsid w:val="00E82C4F"/>
    <w:rsid w:val="00E83A3D"/>
    <w:rsid w:val="00EA1063"/>
    <w:rsid w:val="00EA36A3"/>
    <w:rsid w:val="00EB3774"/>
    <w:rsid w:val="00EB6AD5"/>
    <w:rsid w:val="00EC05C3"/>
    <w:rsid w:val="00EC07FE"/>
    <w:rsid w:val="00ED2C97"/>
    <w:rsid w:val="00ED43EF"/>
    <w:rsid w:val="00ED7186"/>
    <w:rsid w:val="00EE2216"/>
    <w:rsid w:val="00EF4E71"/>
    <w:rsid w:val="00EF6165"/>
    <w:rsid w:val="00F05008"/>
    <w:rsid w:val="00F14180"/>
    <w:rsid w:val="00F20252"/>
    <w:rsid w:val="00F2256C"/>
    <w:rsid w:val="00F3141D"/>
    <w:rsid w:val="00F33B33"/>
    <w:rsid w:val="00F47F10"/>
    <w:rsid w:val="00F72523"/>
    <w:rsid w:val="00F75CB4"/>
    <w:rsid w:val="00F872FD"/>
    <w:rsid w:val="00F94465"/>
    <w:rsid w:val="00FA099B"/>
    <w:rsid w:val="00FA6F44"/>
    <w:rsid w:val="00FB0D38"/>
    <w:rsid w:val="00FB357D"/>
    <w:rsid w:val="00FB480E"/>
    <w:rsid w:val="00FB6253"/>
    <w:rsid w:val="00FC3CD4"/>
    <w:rsid w:val="00FF2108"/>
    <w:rsid w:val="00FF72D2"/>
    <w:rsid w:val="00FF780E"/>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3609E"/>
    <w:pPr>
      <w:tabs>
        <w:tab w:val="center" w:pos="4677"/>
        <w:tab w:val="right" w:pos="9355"/>
      </w:tabs>
    </w:pPr>
  </w:style>
  <w:style w:type="character" w:styleId="a4">
    <w:name w:val="page number"/>
    <w:basedOn w:val="a0"/>
    <w:rsid w:val="00C3609E"/>
  </w:style>
  <w:style w:type="paragraph" w:styleId="a5">
    <w:name w:val="header"/>
    <w:basedOn w:val="a"/>
    <w:link w:val="a6"/>
    <w:uiPriority w:val="99"/>
    <w:rsid w:val="00C12EA3"/>
    <w:pPr>
      <w:tabs>
        <w:tab w:val="center" w:pos="4677"/>
        <w:tab w:val="right" w:pos="9355"/>
      </w:tabs>
    </w:pPr>
  </w:style>
  <w:style w:type="character" w:customStyle="1" w:styleId="a6">
    <w:name w:val="Верхний колонтитул Знак"/>
    <w:link w:val="a5"/>
    <w:uiPriority w:val="99"/>
    <w:rsid w:val="00C12EA3"/>
    <w:rPr>
      <w:sz w:val="24"/>
      <w:szCs w:val="24"/>
    </w:rPr>
  </w:style>
  <w:style w:type="paragraph" w:styleId="a7">
    <w:name w:val="Body Text"/>
    <w:basedOn w:val="a"/>
    <w:link w:val="a8"/>
    <w:uiPriority w:val="99"/>
    <w:unhideWhenUsed/>
    <w:rsid w:val="005F06B8"/>
    <w:pPr>
      <w:widowControl w:val="0"/>
      <w:suppressAutoHyphens/>
      <w:spacing w:after="360"/>
      <w:jc w:val="center"/>
    </w:pPr>
    <w:rPr>
      <w:b/>
      <w:color w:val="000000"/>
      <w:sz w:val="28"/>
      <w:szCs w:val="28"/>
      <w:shd w:val="clear" w:color="auto" w:fill="FFFFFF"/>
    </w:rPr>
  </w:style>
  <w:style w:type="character" w:customStyle="1" w:styleId="a8">
    <w:name w:val="Основной текст Знак"/>
    <w:link w:val="a7"/>
    <w:uiPriority w:val="99"/>
    <w:rsid w:val="005F06B8"/>
    <w:rPr>
      <w:b/>
      <w:color w:val="000000"/>
      <w:sz w:val="28"/>
      <w:szCs w:val="28"/>
    </w:rPr>
  </w:style>
  <w:style w:type="paragraph" w:customStyle="1" w:styleId="ConsNonformat">
    <w:name w:val="ConsNonformat"/>
    <w:rsid w:val="005F06B8"/>
    <w:pPr>
      <w:widowControl w:val="0"/>
      <w:autoSpaceDE w:val="0"/>
      <w:autoSpaceDN w:val="0"/>
      <w:adjustRightInd w:val="0"/>
    </w:pPr>
    <w:rPr>
      <w:rFonts w:ascii="Courier New" w:hAnsi="Courier New" w:cs="Courier New"/>
    </w:rPr>
  </w:style>
  <w:style w:type="paragraph" w:styleId="a9">
    <w:name w:val="Balloon Text"/>
    <w:basedOn w:val="a"/>
    <w:link w:val="aa"/>
    <w:rsid w:val="00AC3F92"/>
    <w:rPr>
      <w:rFonts w:ascii="Tahoma" w:hAnsi="Tahoma" w:cs="Tahoma"/>
      <w:sz w:val="16"/>
      <w:szCs w:val="16"/>
    </w:rPr>
  </w:style>
  <w:style w:type="character" w:customStyle="1" w:styleId="aa">
    <w:name w:val="Текст выноски Знак"/>
    <w:basedOn w:val="a0"/>
    <w:link w:val="a9"/>
    <w:rsid w:val="00AC3F92"/>
    <w:rPr>
      <w:rFonts w:ascii="Tahoma" w:hAnsi="Tahoma" w:cs="Tahoma"/>
      <w:sz w:val="16"/>
      <w:szCs w:val="16"/>
    </w:rPr>
  </w:style>
  <w:style w:type="character" w:styleId="ab">
    <w:name w:val="Hyperlink"/>
    <w:basedOn w:val="a0"/>
    <w:rsid w:val="00AC3F92"/>
    <w:rPr>
      <w:color w:val="0000FF" w:themeColor="hyperlink"/>
      <w:u w:val="single"/>
    </w:rPr>
  </w:style>
  <w:style w:type="character" w:styleId="ac">
    <w:name w:val="FollowedHyperlink"/>
    <w:basedOn w:val="a0"/>
    <w:rsid w:val="00AC3F92"/>
    <w:rPr>
      <w:color w:val="800080" w:themeColor="followedHyperlink"/>
      <w:u w:val="single"/>
    </w:rPr>
  </w:style>
  <w:style w:type="paragraph" w:styleId="ad">
    <w:name w:val="List Paragraph"/>
    <w:basedOn w:val="a"/>
    <w:uiPriority w:val="34"/>
    <w:qFormat/>
    <w:rsid w:val="00E82C4F"/>
    <w:pPr>
      <w:ind w:left="720"/>
      <w:contextualSpacing/>
    </w:pPr>
  </w:style>
  <w:style w:type="paragraph" w:styleId="ae">
    <w:name w:val="No Spacing"/>
    <w:uiPriority w:val="1"/>
    <w:qFormat/>
    <w:rsid w:val="001674ED"/>
    <w:pPr>
      <w:spacing w:after="0" w:line="240" w:lineRule="auto"/>
    </w:pPr>
  </w:style>
  <w:style w:type="character" w:customStyle="1" w:styleId="st">
    <w:name w:val="st"/>
    <w:basedOn w:val="a0"/>
    <w:rsid w:val="00ED43EF"/>
  </w:style>
  <w:style w:type="character" w:styleId="af">
    <w:name w:val="Emphasis"/>
    <w:basedOn w:val="a0"/>
    <w:uiPriority w:val="20"/>
    <w:qFormat/>
    <w:rsid w:val="00ED43EF"/>
    <w:rPr>
      <w:i/>
      <w:iCs/>
    </w:rPr>
  </w:style>
  <w:style w:type="character" w:styleId="af0">
    <w:name w:val="annotation reference"/>
    <w:basedOn w:val="a0"/>
    <w:semiHidden/>
    <w:unhideWhenUsed/>
    <w:rsid w:val="0007543E"/>
    <w:rPr>
      <w:sz w:val="16"/>
      <w:szCs w:val="16"/>
    </w:rPr>
  </w:style>
  <w:style w:type="paragraph" w:styleId="af1">
    <w:name w:val="annotation text"/>
    <w:basedOn w:val="a"/>
    <w:link w:val="af2"/>
    <w:semiHidden/>
    <w:unhideWhenUsed/>
    <w:rsid w:val="0007543E"/>
    <w:pPr>
      <w:spacing w:line="240" w:lineRule="auto"/>
    </w:pPr>
    <w:rPr>
      <w:sz w:val="20"/>
      <w:szCs w:val="20"/>
    </w:rPr>
  </w:style>
  <w:style w:type="character" w:customStyle="1" w:styleId="af2">
    <w:name w:val="Текст примечания Знак"/>
    <w:basedOn w:val="a0"/>
    <w:link w:val="af1"/>
    <w:semiHidden/>
    <w:rsid w:val="0007543E"/>
    <w:rPr>
      <w:sz w:val="20"/>
      <w:szCs w:val="20"/>
    </w:rPr>
  </w:style>
  <w:style w:type="paragraph" w:styleId="af3">
    <w:name w:val="annotation subject"/>
    <w:basedOn w:val="af1"/>
    <w:next w:val="af1"/>
    <w:link w:val="af4"/>
    <w:semiHidden/>
    <w:unhideWhenUsed/>
    <w:rsid w:val="0007543E"/>
    <w:rPr>
      <w:b/>
      <w:bCs/>
    </w:rPr>
  </w:style>
  <w:style w:type="character" w:customStyle="1" w:styleId="af4">
    <w:name w:val="Тема примечания Знак"/>
    <w:basedOn w:val="af2"/>
    <w:link w:val="af3"/>
    <w:semiHidden/>
    <w:rsid w:val="0007543E"/>
    <w:rPr>
      <w:b/>
      <w:bCs/>
      <w:sz w:val="20"/>
      <w:szCs w:val="20"/>
    </w:rPr>
  </w:style>
  <w:style w:type="character" w:customStyle="1" w:styleId="UnresolvedMention">
    <w:name w:val="Unresolved Mention"/>
    <w:basedOn w:val="a0"/>
    <w:uiPriority w:val="99"/>
    <w:semiHidden/>
    <w:unhideWhenUsed/>
    <w:rsid w:val="00A8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8502">
      <w:bodyDiv w:val="1"/>
      <w:marLeft w:val="0"/>
      <w:marRight w:val="0"/>
      <w:marTop w:val="0"/>
      <w:marBottom w:val="0"/>
      <w:divBdr>
        <w:top w:val="none" w:sz="0" w:space="0" w:color="auto"/>
        <w:left w:val="none" w:sz="0" w:space="0" w:color="auto"/>
        <w:bottom w:val="none" w:sz="0" w:space="0" w:color="auto"/>
        <w:right w:val="none" w:sz="0" w:space="0" w:color="auto"/>
      </w:divBdr>
    </w:div>
    <w:div w:id="577713525">
      <w:bodyDiv w:val="1"/>
      <w:marLeft w:val="0"/>
      <w:marRight w:val="0"/>
      <w:marTop w:val="0"/>
      <w:marBottom w:val="0"/>
      <w:divBdr>
        <w:top w:val="none" w:sz="0" w:space="0" w:color="auto"/>
        <w:left w:val="none" w:sz="0" w:space="0" w:color="auto"/>
        <w:bottom w:val="none" w:sz="0" w:space="0" w:color="auto"/>
        <w:right w:val="none" w:sz="0" w:space="0" w:color="auto"/>
      </w:divBdr>
    </w:div>
    <w:div w:id="1679963999">
      <w:bodyDiv w:val="1"/>
      <w:marLeft w:val="0"/>
      <w:marRight w:val="0"/>
      <w:marTop w:val="0"/>
      <w:marBottom w:val="0"/>
      <w:divBdr>
        <w:top w:val="none" w:sz="0" w:space="0" w:color="auto"/>
        <w:left w:val="none" w:sz="0" w:space="0" w:color="auto"/>
        <w:bottom w:val="none" w:sz="0" w:space="0" w:color="auto"/>
        <w:right w:val="none" w:sz="0" w:space="0" w:color="auto"/>
      </w:divBdr>
    </w:div>
    <w:div w:id="1724331854">
      <w:bodyDiv w:val="1"/>
      <w:marLeft w:val="0"/>
      <w:marRight w:val="0"/>
      <w:marTop w:val="0"/>
      <w:marBottom w:val="0"/>
      <w:divBdr>
        <w:top w:val="none" w:sz="0" w:space="0" w:color="auto"/>
        <w:left w:val="none" w:sz="0" w:space="0" w:color="auto"/>
        <w:bottom w:val="none" w:sz="0" w:space="0" w:color="auto"/>
        <w:right w:val="none" w:sz="0" w:space="0" w:color="auto"/>
      </w:divBdr>
    </w:div>
    <w:div w:id="1735078330">
      <w:bodyDiv w:val="1"/>
      <w:marLeft w:val="0"/>
      <w:marRight w:val="0"/>
      <w:marTop w:val="0"/>
      <w:marBottom w:val="0"/>
      <w:divBdr>
        <w:top w:val="none" w:sz="0" w:space="0" w:color="auto"/>
        <w:left w:val="none" w:sz="0" w:space="0" w:color="auto"/>
        <w:bottom w:val="none" w:sz="0" w:space="0" w:color="auto"/>
        <w:right w:val="none" w:sz="0" w:space="0" w:color="auto"/>
      </w:divBdr>
    </w:div>
    <w:div w:id="19696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pa.dnronline.su/2015-03-19/10-ihc-o-mobilizatsionnoj-podgotovke-i-mobilizatsii-v-donetskoj-narodnoj-respublike-22-09-2021-g.html" TargetMode="External"/><Relationship Id="rId4" Type="http://schemas.openxmlformats.org/officeDocument/2006/relationships/settings" Target="settings.xml"/><Relationship Id="rId9" Type="http://schemas.openxmlformats.org/officeDocument/2006/relationships/hyperlink" Target="http://npa.dnronline.su/2015-03-19/08-ihc-o-voinskoj-obyazannosti-i-voennoj-sluzhbe-dejstvuyushhaya-redaktsiya-po-sostoyaniyu-na-22-09-2021-g.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5FF4-DAF3-422D-9DC6-797EAFD6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2022-05-23T08:01:00Z</dcterms:created>
  <dcterms:modified xsi:type="dcterms:W3CDTF">2022-05-23T08:03:00Z</dcterms:modified>
</cp:coreProperties>
</file>