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B2943" w14:textId="368FDE3F" w:rsidR="000C7EB0" w:rsidRDefault="000C7EB0" w:rsidP="000C7EB0">
      <w:pPr>
        <w:widowControl w:val="0"/>
        <w:tabs>
          <w:tab w:val="left" w:pos="4111"/>
        </w:tabs>
        <w:suppressAutoHyphens/>
        <w:autoSpaceDN w:val="0"/>
        <w:spacing w:after="200"/>
        <w:ind w:right="-1"/>
        <w:jc w:val="center"/>
        <w:textAlignment w:val="baseline"/>
        <w:rPr>
          <w:i/>
          <w:color w:val="000000"/>
          <w:kern w:val="3"/>
          <w:sz w:val="20"/>
          <w:shd w:val="clear" w:color="auto" w:fill="FFFFFF"/>
          <w:lang w:eastAsia="zh-CN" w:bidi="hi-IN"/>
        </w:rPr>
      </w:pPr>
      <w:r>
        <w:rPr>
          <w:i/>
          <w:noProof/>
          <w:color w:val="000000"/>
          <w:kern w:val="3"/>
          <w:sz w:val="20"/>
          <w:shd w:val="clear" w:color="auto" w:fill="FFFFFF"/>
        </w:rPr>
        <w:drawing>
          <wp:inline distT="0" distB="0" distL="0" distR="0" wp14:anchorId="73CA91E0" wp14:editId="22FBF26C">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077ABA59" w14:textId="77777777" w:rsidR="000C7EB0" w:rsidRDefault="000C7EB0" w:rsidP="000C7EB0">
      <w:pPr>
        <w:widowControl w:val="0"/>
        <w:suppressAutoHyphens/>
        <w:autoSpaceDN w:val="0"/>
        <w:spacing w:line="360" w:lineRule="auto"/>
        <w:ind w:right="-1"/>
        <w:jc w:val="center"/>
        <w:textAlignment w:val="baseline"/>
        <w:rPr>
          <w:caps/>
          <w:color w:val="000000"/>
          <w:kern w:val="3"/>
          <w:sz w:val="32"/>
          <w:szCs w:val="32"/>
          <w:shd w:val="clear" w:color="auto" w:fill="FFFFFF"/>
          <w:lang w:eastAsia="zh-CN" w:bidi="hi-IN"/>
        </w:rPr>
      </w:pPr>
      <w:r>
        <w:rPr>
          <w:caps/>
          <w:color w:val="000000"/>
          <w:kern w:val="3"/>
          <w:sz w:val="32"/>
          <w:szCs w:val="32"/>
          <w:shd w:val="clear" w:color="auto" w:fill="FFFFFF"/>
          <w:lang w:eastAsia="zh-CN" w:bidi="hi-IN"/>
        </w:rPr>
        <w:t>ДонецкАЯ НароднАЯ РеспубликА</w:t>
      </w:r>
    </w:p>
    <w:p w14:paraId="0A4B94FE" w14:textId="77777777" w:rsidR="000C7EB0" w:rsidRDefault="000C7EB0" w:rsidP="000C7EB0">
      <w:pPr>
        <w:tabs>
          <w:tab w:val="left" w:pos="4111"/>
        </w:tabs>
        <w:jc w:val="center"/>
        <w:rPr>
          <w:sz w:val="28"/>
          <w:szCs w:val="28"/>
          <w:shd w:val="clear" w:color="auto" w:fill="FFFFFF"/>
        </w:rPr>
      </w:pPr>
      <w:r>
        <w:rPr>
          <w:b/>
          <w:spacing w:val="80"/>
          <w:kern w:val="2"/>
          <w:sz w:val="44"/>
          <w:szCs w:val="44"/>
          <w:lang w:eastAsia="zh-CN" w:bidi="hi-IN"/>
        </w:rPr>
        <w:t>ЗАКОН</w:t>
      </w:r>
    </w:p>
    <w:p w14:paraId="109F91A5" w14:textId="77777777" w:rsidR="000C7EB0" w:rsidRDefault="000C7EB0" w:rsidP="000C7EB0">
      <w:pPr>
        <w:spacing w:line="276" w:lineRule="auto"/>
        <w:ind w:left="4678"/>
        <w:jc w:val="both"/>
        <w:rPr>
          <w:rFonts w:eastAsia="Calibri"/>
          <w:sz w:val="28"/>
          <w:szCs w:val="28"/>
          <w:lang w:eastAsia="en-US"/>
        </w:rPr>
      </w:pPr>
    </w:p>
    <w:p w14:paraId="54A3115A" w14:textId="77777777" w:rsidR="000C7EB0" w:rsidRDefault="000C7EB0" w:rsidP="000C7EB0">
      <w:pPr>
        <w:shd w:val="clear" w:color="auto" w:fill="FFFFFF"/>
        <w:spacing w:line="276" w:lineRule="auto"/>
        <w:ind w:firstLine="4678"/>
        <w:rPr>
          <w:sz w:val="28"/>
          <w:szCs w:val="28"/>
        </w:rPr>
      </w:pPr>
    </w:p>
    <w:p w14:paraId="083C1BC9" w14:textId="77777777" w:rsidR="000C7EB0" w:rsidRDefault="000C7EB0" w:rsidP="000C7EB0">
      <w:pPr>
        <w:spacing w:line="276" w:lineRule="auto"/>
        <w:jc w:val="center"/>
        <w:rPr>
          <w:b/>
          <w:kern w:val="28"/>
          <w:sz w:val="28"/>
          <w:szCs w:val="28"/>
        </w:rPr>
      </w:pPr>
      <w:r>
        <w:rPr>
          <w:b/>
          <w:kern w:val="28"/>
          <w:sz w:val="28"/>
          <w:szCs w:val="28"/>
        </w:rPr>
        <w:t xml:space="preserve">О ВНЕСЕНИИ ИЗМЕНЕНИЯ В УГОЛОВНЫЙ КОДЕКС </w:t>
      </w:r>
    </w:p>
    <w:p w14:paraId="0502AD90" w14:textId="77777777" w:rsidR="000C7EB0" w:rsidRDefault="000C7EB0" w:rsidP="000C7EB0">
      <w:pPr>
        <w:spacing w:line="276" w:lineRule="auto"/>
        <w:ind w:firstLine="709"/>
        <w:jc w:val="center"/>
        <w:rPr>
          <w:b/>
          <w:sz w:val="28"/>
          <w:szCs w:val="28"/>
        </w:rPr>
      </w:pPr>
      <w:r>
        <w:rPr>
          <w:b/>
          <w:kern w:val="28"/>
          <w:sz w:val="28"/>
          <w:szCs w:val="28"/>
        </w:rPr>
        <w:t>ДОНЕЦКОЙ НАРОДНОЙ РЕСПУБЛИКИ</w:t>
      </w:r>
    </w:p>
    <w:p w14:paraId="61F23D1D" w14:textId="77777777" w:rsidR="000C7EB0" w:rsidRDefault="000C7EB0" w:rsidP="000C7EB0">
      <w:pPr>
        <w:widowControl w:val="0"/>
        <w:shd w:val="clear" w:color="auto" w:fill="FFFFFF"/>
        <w:autoSpaceDE w:val="0"/>
        <w:autoSpaceDN w:val="0"/>
        <w:adjustRightInd w:val="0"/>
        <w:spacing w:line="276" w:lineRule="auto"/>
        <w:rPr>
          <w:rFonts w:cs="Arial"/>
          <w:bCs/>
          <w:sz w:val="28"/>
          <w:szCs w:val="28"/>
        </w:rPr>
      </w:pPr>
    </w:p>
    <w:p w14:paraId="251F6F28" w14:textId="77777777" w:rsidR="000C7EB0" w:rsidRDefault="000C7EB0" w:rsidP="000C7EB0">
      <w:pPr>
        <w:spacing w:line="276" w:lineRule="auto"/>
        <w:rPr>
          <w:sz w:val="28"/>
          <w:szCs w:val="28"/>
        </w:rPr>
      </w:pPr>
    </w:p>
    <w:p w14:paraId="41F82168" w14:textId="1500FA65" w:rsidR="000C7EB0" w:rsidRDefault="000C7EB0" w:rsidP="000C7EB0">
      <w:pPr>
        <w:jc w:val="center"/>
        <w:rPr>
          <w:b/>
          <w:bCs/>
          <w:sz w:val="28"/>
          <w:szCs w:val="28"/>
        </w:rPr>
      </w:pPr>
      <w:r>
        <w:rPr>
          <w:b/>
          <w:bCs/>
          <w:sz w:val="28"/>
          <w:szCs w:val="28"/>
        </w:rPr>
        <w:t xml:space="preserve">Принят Постановлением Народного Совета </w:t>
      </w:r>
      <w:r w:rsidR="00A407B9">
        <w:rPr>
          <w:b/>
          <w:bCs/>
          <w:sz w:val="28"/>
          <w:szCs w:val="28"/>
        </w:rPr>
        <w:t>14</w:t>
      </w:r>
      <w:r>
        <w:rPr>
          <w:b/>
          <w:bCs/>
          <w:sz w:val="28"/>
          <w:szCs w:val="28"/>
        </w:rPr>
        <w:t xml:space="preserve"> </w:t>
      </w:r>
      <w:r w:rsidR="00E93948">
        <w:rPr>
          <w:b/>
          <w:bCs/>
          <w:sz w:val="28"/>
          <w:szCs w:val="28"/>
        </w:rPr>
        <w:t xml:space="preserve">сентября </w:t>
      </w:r>
      <w:r>
        <w:rPr>
          <w:b/>
          <w:bCs/>
          <w:sz w:val="28"/>
          <w:szCs w:val="28"/>
        </w:rPr>
        <w:t>2022 года</w:t>
      </w:r>
    </w:p>
    <w:p w14:paraId="67265E62" w14:textId="250AE82F" w:rsidR="000C7EB0" w:rsidRDefault="000C7EB0" w:rsidP="000C7EB0">
      <w:pPr>
        <w:spacing w:line="276" w:lineRule="auto"/>
        <w:rPr>
          <w:sz w:val="28"/>
          <w:szCs w:val="28"/>
        </w:rPr>
      </w:pPr>
    </w:p>
    <w:p w14:paraId="2E7A0D98" w14:textId="77777777" w:rsidR="000C7EB0" w:rsidRDefault="000C7EB0" w:rsidP="000C7EB0">
      <w:pPr>
        <w:spacing w:line="276" w:lineRule="auto"/>
        <w:rPr>
          <w:sz w:val="28"/>
          <w:szCs w:val="28"/>
        </w:rPr>
      </w:pPr>
    </w:p>
    <w:p w14:paraId="3C063803" w14:textId="77777777" w:rsidR="000C7EB0" w:rsidRDefault="000C7EB0" w:rsidP="000C7EB0">
      <w:pPr>
        <w:spacing w:after="360" w:line="276" w:lineRule="auto"/>
        <w:ind w:firstLine="709"/>
        <w:jc w:val="both"/>
        <w:rPr>
          <w:b/>
          <w:bCs/>
          <w:color w:val="000000"/>
          <w:sz w:val="28"/>
          <w:szCs w:val="28"/>
        </w:rPr>
      </w:pPr>
      <w:r>
        <w:rPr>
          <w:b/>
          <w:bCs/>
          <w:color w:val="000000"/>
          <w:sz w:val="28"/>
          <w:szCs w:val="28"/>
        </w:rPr>
        <w:t>Статья 1</w:t>
      </w:r>
    </w:p>
    <w:p w14:paraId="559FA4C7" w14:textId="1CE9DDAB" w:rsidR="000C7EB0" w:rsidRDefault="000C7EB0" w:rsidP="000C7EB0">
      <w:pPr>
        <w:spacing w:after="360" w:line="276" w:lineRule="auto"/>
        <w:ind w:firstLine="709"/>
        <w:jc w:val="both"/>
        <w:rPr>
          <w:bCs/>
          <w:color w:val="000000"/>
          <w:sz w:val="28"/>
          <w:szCs w:val="28"/>
        </w:rPr>
      </w:pPr>
      <w:r>
        <w:rPr>
          <w:color w:val="000000"/>
          <w:sz w:val="28"/>
          <w:szCs w:val="28"/>
        </w:rPr>
        <w:t xml:space="preserve">Внести в </w:t>
      </w:r>
      <w:hyperlink r:id="rId9" w:history="1">
        <w:r w:rsidRPr="002C1D45">
          <w:rPr>
            <w:rStyle w:val="a8"/>
            <w:sz w:val="28"/>
            <w:szCs w:val="28"/>
          </w:rPr>
          <w:t>Уголовный код</w:t>
        </w:r>
        <w:bookmarkStart w:id="0" w:name="_GoBack"/>
        <w:bookmarkEnd w:id="0"/>
        <w:r w:rsidRPr="002C1D45">
          <w:rPr>
            <w:rStyle w:val="a8"/>
            <w:sz w:val="28"/>
            <w:szCs w:val="28"/>
          </w:rPr>
          <w:t>екс Донецкой Народной Республики</w:t>
        </w:r>
      </w:hyperlink>
      <w:r>
        <w:rPr>
          <w:sz w:val="28"/>
          <w:szCs w:val="28"/>
        </w:rPr>
        <w:t xml:space="preserve"> от </w:t>
      </w:r>
      <w:r>
        <w:rPr>
          <w:color w:val="000000"/>
          <w:sz w:val="28"/>
          <w:szCs w:val="28"/>
        </w:rPr>
        <w:t xml:space="preserve">19 августа 2014 года </w:t>
      </w:r>
      <w:r>
        <w:rPr>
          <w:sz w:val="28"/>
          <w:szCs w:val="28"/>
        </w:rPr>
        <w:t>(опубликован на официальном сайте Народного Совета Донецкой Народной Республики)</w:t>
      </w:r>
      <w:r>
        <w:rPr>
          <w:color w:val="000000"/>
          <w:sz w:val="28"/>
          <w:szCs w:val="28"/>
        </w:rPr>
        <w:t xml:space="preserve"> изменение,</w:t>
      </w:r>
      <w:r>
        <w:rPr>
          <w:b/>
          <w:color w:val="000000"/>
          <w:sz w:val="28"/>
          <w:szCs w:val="28"/>
        </w:rPr>
        <w:t xml:space="preserve"> </w:t>
      </w:r>
      <w:r>
        <w:rPr>
          <w:sz w:val="28"/>
          <w:szCs w:val="28"/>
        </w:rPr>
        <w:t>изложив статью 370 в следующей редакции:</w:t>
      </w:r>
    </w:p>
    <w:p w14:paraId="68815064" w14:textId="77777777" w:rsidR="000C7EB0" w:rsidRDefault="000C7EB0" w:rsidP="000C7EB0">
      <w:pPr>
        <w:spacing w:after="360" w:line="276" w:lineRule="auto"/>
        <w:ind w:firstLine="709"/>
        <w:jc w:val="both"/>
        <w:rPr>
          <w:b/>
          <w:bCs/>
          <w:sz w:val="28"/>
          <w:szCs w:val="28"/>
        </w:rPr>
      </w:pPr>
      <w:r>
        <w:rPr>
          <w:bCs/>
          <w:sz w:val="28"/>
          <w:szCs w:val="28"/>
        </w:rPr>
        <w:t>«Статья 370.</w:t>
      </w:r>
      <w:r>
        <w:rPr>
          <w:b/>
          <w:bCs/>
          <w:sz w:val="28"/>
          <w:szCs w:val="28"/>
        </w:rPr>
        <w:t xml:space="preserve"> Уклонение от административного надзора или неоднократное несоблюдение установленных судом в соответствии с законом ограничения или ограничений </w:t>
      </w:r>
    </w:p>
    <w:p w14:paraId="43F5EDF6" w14:textId="77777777" w:rsidR="000C7EB0" w:rsidRDefault="000C7EB0" w:rsidP="00E54F4A">
      <w:pPr>
        <w:pStyle w:val="ConsPlusNormal"/>
        <w:spacing w:after="360" w:line="276" w:lineRule="auto"/>
        <w:ind w:firstLine="709"/>
        <w:jc w:val="both"/>
        <w:rPr>
          <w:sz w:val="28"/>
          <w:szCs w:val="28"/>
        </w:rPr>
      </w:pPr>
      <w:r>
        <w:rPr>
          <w:sz w:val="28"/>
          <w:szCs w:val="28"/>
        </w:rPr>
        <w:t>1.</w:t>
      </w:r>
      <w:r>
        <w:rPr>
          <w:sz w:val="28"/>
          <w:szCs w:val="28"/>
          <w:lang w:val="en-US"/>
        </w:rPr>
        <w:t> </w:t>
      </w:r>
      <w:r>
        <w:rPr>
          <w:sz w:val="28"/>
          <w:szCs w:val="28"/>
        </w:rPr>
        <w:t>Неприбытие без уважительных причин лица, в отношении которого установлен административный надзор при освобождении из мест лишения свободы, к избранному им месту жительства или пребывания в определенный администрацией исправительного учреждения срок, а равно самовольное оставление поднадзорным лицом места жительства, пребывания или фактического нахождения, совершенные в целях уклонения от административного надзора, –</w:t>
      </w:r>
    </w:p>
    <w:p w14:paraId="4CB6C3D8" w14:textId="77777777" w:rsidR="000C7EB0" w:rsidRDefault="000C7EB0" w:rsidP="00E54F4A">
      <w:pPr>
        <w:pStyle w:val="ConsPlusNormal"/>
        <w:spacing w:after="360" w:line="276" w:lineRule="auto"/>
        <w:ind w:firstLine="709"/>
        <w:jc w:val="both"/>
        <w:rPr>
          <w:sz w:val="28"/>
          <w:szCs w:val="28"/>
        </w:rPr>
      </w:pPr>
      <w:r>
        <w:rPr>
          <w:sz w:val="28"/>
          <w:szCs w:val="28"/>
        </w:rP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14:paraId="1A840844" w14:textId="77777777" w:rsidR="000C7EB0" w:rsidRDefault="000C7EB0" w:rsidP="00E54F4A">
      <w:pPr>
        <w:pStyle w:val="ConsPlusNormal"/>
        <w:spacing w:after="360" w:line="276" w:lineRule="auto"/>
        <w:ind w:firstLine="709"/>
        <w:jc w:val="both"/>
        <w:rPr>
          <w:sz w:val="28"/>
          <w:szCs w:val="28"/>
        </w:rPr>
      </w:pPr>
      <w:r>
        <w:rPr>
          <w:sz w:val="28"/>
          <w:szCs w:val="28"/>
        </w:rPr>
        <w:t>2.</w:t>
      </w:r>
      <w:r>
        <w:rPr>
          <w:sz w:val="28"/>
          <w:szCs w:val="28"/>
          <w:lang w:val="en-US"/>
        </w:rPr>
        <w:t> </w:t>
      </w:r>
      <w:r>
        <w:rPr>
          <w:sz w:val="28"/>
          <w:szCs w:val="28"/>
        </w:rPr>
        <w:t xml:space="preserve">Неоднократное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законом, сопряженное с </w:t>
      </w:r>
      <w:r>
        <w:rPr>
          <w:sz w:val="28"/>
          <w:szCs w:val="28"/>
        </w:rPr>
        <w:lastRenderedPageBreak/>
        <w:t>совершением данным лицом административного правонарушения против порядка управления (за исключением несоблюдения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законом, которое влечет административную ответственность),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 либо правонарушений, которые влекут административную ответственность за управление транспортным средством водителем, находящимся в состоянии опьянения, передачу управления транспортным средством лицу, находящемуся в состоянии опьянения, невыполнение водителем транспортного средства требования о прохождении медицинского освидетельствования на состояние опьянения,–</w:t>
      </w:r>
    </w:p>
    <w:p w14:paraId="563DE787" w14:textId="77777777" w:rsidR="000C7EB0" w:rsidRDefault="000C7EB0" w:rsidP="00E54F4A">
      <w:pPr>
        <w:pStyle w:val="ConsPlusNormal"/>
        <w:spacing w:after="360" w:line="276" w:lineRule="auto"/>
        <w:ind w:firstLine="709"/>
        <w:jc w:val="both"/>
        <w:rPr>
          <w:sz w:val="28"/>
          <w:szCs w:val="28"/>
        </w:rPr>
      </w:pPr>
      <w:r>
        <w:rPr>
          <w:sz w:val="28"/>
          <w:szCs w:val="28"/>
        </w:rPr>
        <w:t xml:space="preserve">наказывается штрафом в размере до шестидесяти тысяч рублей или в размере заработной платы или </w:t>
      </w:r>
      <w:proofErr w:type="gramStart"/>
      <w:r>
        <w:rPr>
          <w:sz w:val="28"/>
          <w:szCs w:val="28"/>
        </w:rPr>
        <w:t>иного дохода</w:t>
      </w:r>
      <w:proofErr w:type="gramEnd"/>
      <w:r>
        <w:rPr>
          <w:sz w:val="28"/>
          <w:szCs w:val="28"/>
        </w:rPr>
        <w:t xml:space="preserve">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14:paraId="1FE8032E" w14:textId="77777777" w:rsidR="000C7EB0" w:rsidRDefault="000C7EB0" w:rsidP="00E54F4A">
      <w:pPr>
        <w:pStyle w:val="ConsPlusNormal"/>
        <w:spacing w:line="276" w:lineRule="auto"/>
        <w:ind w:firstLine="709"/>
        <w:jc w:val="both"/>
        <w:rPr>
          <w:sz w:val="28"/>
          <w:szCs w:val="28"/>
        </w:rPr>
      </w:pPr>
      <w:r>
        <w:rPr>
          <w:b/>
          <w:bCs/>
          <w:sz w:val="28"/>
          <w:szCs w:val="28"/>
        </w:rPr>
        <w:t>Примечание.</w:t>
      </w:r>
      <w:r>
        <w:rPr>
          <w:sz w:val="28"/>
          <w:szCs w:val="28"/>
        </w:rPr>
        <w:t xml:space="preserve">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законом, признается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законом, при условии, что такое лицо ранее привлекалось к административной ответственности за аналогичное деяние два раза в течение одного года.».</w:t>
      </w:r>
    </w:p>
    <w:p w14:paraId="22CECD16" w14:textId="4C8F0DC5" w:rsidR="000C7EB0" w:rsidRDefault="000C7EB0" w:rsidP="000C7EB0">
      <w:pPr>
        <w:spacing w:line="276" w:lineRule="auto"/>
        <w:ind w:firstLine="709"/>
        <w:jc w:val="both"/>
        <w:rPr>
          <w:bCs/>
          <w:sz w:val="28"/>
          <w:szCs w:val="28"/>
        </w:rPr>
      </w:pPr>
    </w:p>
    <w:p w14:paraId="7CD05568" w14:textId="77777777" w:rsidR="00F65E19" w:rsidRDefault="00F65E19" w:rsidP="00F65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sz w:val="28"/>
          <w:szCs w:val="28"/>
        </w:rPr>
        <w:t>Глава</w:t>
      </w:r>
    </w:p>
    <w:p w14:paraId="5F697ACE" w14:textId="77777777" w:rsidR="00F65E19" w:rsidRPr="000C7EB0" w:rsidRDefault="00F65E19" w:rsidP="00F65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sz w:val="28"/>
          <w:szCs w:val="28"/>
        </w:rPr>
        <w:t>Донецкой Народной Республики</w:t>
      </w:r>
      <w:r>
        <w:rPr>
          <w:sz w:val="28"/>
          <w:szCs w:val="28"/>
        </w:rPr>
        <w:tab/>
      </w:r>
      <w:r>
        <w:rPr>
          <w:sz w:val="28"/>
          <w:szCs w:val="28"/>
        </w:rPr>
        <w:tab/>
      </w:r>
      <w:r>
        <w:rPr>
          <w:sz w:val="28"/>
          <w:szCs w:val="28"/>
        </w:rPr>
        <w:tab/>
      </w:r>
      <w:r>
        <w:rPr>
          <w:sz w:val="28"/>
          <w:szCs w:val="28"/>
        </w:rPr>
        <w:tab/>
        <w:t xml:space="preserve">Д.В. </w:t>
      </w:r>
      <w:proofErr w:type="spellStart"/>
      <w:r>
        <w:rPr>
          <w:sz w:val="28"/>
          <w:szCs w:val="28"/>
        </w:rPr>
        <w:t>Пушилин</w:t>
      </w:r>
      <w:proofErr w:type="spellEnd"/>
    </w:p>
    <w:p w14:paraId="6C990CC5" w14:textId="77777777" w:rsidR="00F65E19" w:rsidRDefault="00F65E19" w:rsidP="00F65E19">
      <w:pPr>
        <w:spacing w:line="276" w:lineRule="auto"/>
        <w:ind w:right="-284"/>
        <w:rPr>
          <w:sz w:val="28"/>
          <w:szCs w:val="28"/>
        </w:rPr>
      </w:pPr>
      <w:r>
        <w:rPr>
          <w:sz w:val="28"/>
          <w:szCs w:val="28"/>
        </w:rPr>
        <w:t>г. Донецк</w:t>
      </w:r>
    </w:p>
    <w:p w14:paraId="468BDCE6" w14:textId="77777777" w:rsidR="00F65E19" w:rsidRDefault="00F65E19" w:rsidP="00F65E19">
      <w:pPr>
        <w:spacing w:line="276" w:lineRule="auto"/>
        <w:ind w:right="-1"/>
        <w:rPr>
          <w:sz w:val="28"/>
          <w:szCs w:val="28"/>
        </w:rPr>
      </w:pPr>
      <w:r>
        <w:rPr>
          <w:sz w:val="28"/>
          <w:szCs w:val="28"/>
        </w:rPr>
        <w:t>15 сентября 2022 года</w:t>
      </w:r>
    </w:p>
    <w:p w14:paraId="7EA63CCA" w14:textId="77777777" w:rsidR="00F65E19" w:rsidRDefault="00F65E19" w:rsidP="00F65E19">
      <w:pPr>
        <w:tabs>
          <w:tab w:val="left" w:pos="2985"/>
        </w:tabs>
        <w:spacing w:line="276" w:lineRule="auto"/>
        <w:ind w:right="-284"/>
        <w:rPr>
          <w:sz w:val="28"/>
          <w:szCs w:val="28"/>
          <w:lang w:eastAsia="en-US"/>
        </w:rPr>
      </w:pPr>
      <w:r>
        <w:rPr>
          <w:sz w:val="28"/>
          <w:szCs w:val="28"/>
        </w:rPr>
        <w:t>№ 404-</w:t>
      </w:r>
      <w:r>
        <w:rPr>
          <w:sz w:val="28"/>
          <w:szCs w:val="28"/>
          <w:lang w:val="en-US"/>
        </w:rPr>
        <w:t>II</w:t>
      </w:r>
      <w:r>
        <w:rPr>
          <w:sz w:val="28"/>
          <w:szCs w:val="28"/>
        </w:rPr>
        <w:t>НС</w:t>
      </w:r>
    </w:p>
    <w:p w14:paraId="27102A3D" w14:textId="77777777" w:rsidR="00DC2EC8" w:rsidRDefault="00DC2EC8" w:rsidP="000C7EB0">
      <w:pPr>
        <w:spacing w:line="276" w:lineRule="auto"/>
        <w:ind w:firstLine="709"/>
        <w:jc w:val="both"/>
        <w:rPr>
          <w:bCs/>
          <w:sz w:val="28"/>
          <w:szCs w:val="28"/>
        </w:rPr>
      </w:pPr>
    </w:p>
    <w:p w14:paraId="729E8281" w14:textId="77777777" w:rsidR="000C7EB0" w:rsidRDefault="000C7EB0" w:rsidP="000C7EB0">
      <w:pPr>
        <w:spacing w:line="276" w:lineRule="auto"/>
        <w:ind w:firstLine="709"/>
        <w:jc w:val="both"/>
        <w:rPr>
          <w:bCs/>
          <w:sz w:val="28"/>
          <w:szCs w:val="28"/>
        </w:rPr>
      </w:pPr>
    </w:p>
    <w:p w14:paraId="1CE8AE8D" w14:textId="77777777" w:rsidR="00F65E19" w:rsidRDefault="00F65E19">
      <w:pPr>
        <w:tabs>
          <w:tab w:val="left" w:pos="2985"/>
        </w:tabs>
        <w:spacing w:line="276" w:lineRule="auto"/>
        <w:ind w:right="-284"/>
        <w:rPr>
          <w:sz w:val="28"/>
          <w:szCs w:val="28"/>
          <w:lang w:eastAsia="en-US"/>
        </w:rPr>
      </w:pPr>
    </w:p>
    <w:sectPr w:rsidR="00F65E19" w:rsidSect="000039DC">
      <w:headerReference w:type="default" r:id="rId10"/>
      <w:pgSz w:w="11906" w:h="16838"/>
      <w:pgMar w:top="964" w:right="567" w:bottom="96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CE2DE" w14:textId="77777777" w:rsidR="00866989" w:rsidRDefault="00866989" w:rsidP="000039DC">
      <w:r>
        <w:separator/>
      </w:r>
    </w:p>
  </w:endnote>
  <w:endnote w:type="continuationSeparator" w:id="0">
    <w:p w14:paraId="225867BA" w14:textId="77777777" w:rsidR="00866989" w:rsidRDefault="00866989" w:rsidP="0000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DB1A0" w14:textId="77777777" w:rsidR="00866989" w:rsidRDefault="00866989" w:rsidP="000039DC">
      <w:r>
        <w:separator/>
      </w:r>
    </w:p>
  </w:footnote>
  <w:footnote w:type="continuationSeparator" w:id="0">
    <w:p w14:paraId="5FBFE37C" w14:textId="77777777" w:rsidR="00866989" w:rsidRDefault="00866989" w:rsidP="000039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080628"/>
      <w:docPartObj>
        <w:docPartGallery w:val="Page Numbers (Top of Page)"/>
        <w:docPartUnique/>
      </w:docPartObj>
    </w:sdtPr>
    <w:sdtEndPr/>
    <w:sdtContent>
      <w:p w14:paraId="431F2E8E" w14:textId="1CADF8B1" w:rsidR="000039DC" w:rsidRPr="00F04E80" w:rsidRDefault="000039DC">
        <w:pPr>
          <w:pStyle w:val="a4"/>
          <w:jc w:val="center"/>
        </w:pPr>
        <w:r w:rsidRPr="00F04E80">
          <w:fldChar w:fldCharType="begin"/>
        </w:r>
        <w:r w:rsidRPr="00F04E80">
          <w:instrText>PAGE   \* MERGEFORMAT</w:instrText>
        </w:r>
        <w:r w:rsidRPr="00F04E80">
          <w:fldChar w:fldCharType="separate"/>
        </w:r>
        <w:r w:rsidR="00F65E19">
          <w:rPr>
            <w:noProof/>
          </w:rPr>
          <w:t>2</w:t>
        </w:r>
        <w:r w:rsidRPr="00F04E80">
          <w:fldChar w:fldCharType="end"/>
        </w:r>
      </w:p>
    </w:sdtContent>
  </w:sdt>
  <w:p w14:paraId="3C74D4EB" w14:textId="77777777" w:rsidR="000039DC" w:rsidRPr="00F04E80" w:rsidRDefault="000039D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55337"/>
    <w:multiLevelType w:val="hybridMultilevel"/>
    <w:tmpl w:val="3E7CACD8"/>
    <w:lvl w:ilvl="0" w:tplc="FEE07D9E">
      <w:start w:val="1"/>
      <w:numFmt w:val="decimal"/>
      <w:suff w:val="nothing"/>
      <w:lvlText w:val="%1)"/>
      <w:lvlJc w:val="left"/>
      <w:pPr>
        <w:ind w:left="1558" w:hanging="990"/>
      </w:pPr>
      <w:rPr>
        <w:rFonts w:cs="Times New Roman"/>
        <w:b w:val="0"/>
        <w:strike w:val="0"/>
        <w:dstrike w:val="0"/>
        <w:u w:val="none"/>
        <w:effect w:val="none"/>
      </w:rPr>
    </w:lvl>
    <w:lvl w:ilvl="1" w:tplc="0A584D56">
      <w:start w:val="1"/>
      <w:numFmt w:val="decimal"/>
      <w:suff w:val="nothing"/>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A1C"/>
    <w:rsid w:val="000039DC"/>
    <w:rsid w:val="000C7EB0"/>
    <w:rsid w:val="00291D45"/>
    <w:rsid w:val="002C1D45"/>
    <w:rsid w:val="005249F8"/>
    <w:rsid w:val="005E19E4"/>
    <w:rsid w:val="00745A1C"/>
    <w:rsid w:val="00866989"/>
    <w:rsid w:val="00943DB1"/>
    <w:rsid w:val="00A407B9"/>
    <w:rsid w:val="00C32C8C"/>
    <w:rsid w:val="00DC2EC8"/>
    <w:rsid w:val="00E54F4A"/>
    <w:rsid w:val="00E93948"/>
    <w:rsid w:val="00F04E80"/>
    <w:rsid w:val="00F6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65357"/>
  <w15:chartTrackingRefBased/>
  <w15:docId w15:val="{8412FD80-BF15-42BC-88F0-2E512157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E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EB0"/>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0C7E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039DC"/>
    <w:pPr>
      <w:tabs>
        <w:tab w:val="center" w:pos="4677"/>
        <w:tab w:val="right" w:pos="9355"/>
      </w:tabs>
    </w:pPr>
  </w:style>
  <w:style w:type="character" w:customStyle="1" w:styleId="a5">
    <w:name w:val="Верхний колонтитул Знак"/>
    <w:basedOn w:val="a0"/>
    <w:link w:val="a4"/>
    <w:uiPriority w:val="99"/>
    <w:rsid w:val="000039D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039DC"/>
    <w:pPr>
      <w:tabs>
        <w:tab w:val="center" w:pos="4677"/>
        <w:tab w:val="right" w:pos="9355"/>
      </w:tabs>
    </w:pPr>
  </w:style>
  <w:style w:type="character" w:customStyle="1" w:styleId="a7">
    <w:name w:val="Нижний колонтитул Знак"/>
    <w:basedOn w:val="a0"/>
    <w:link w:val="a6"/>
    <w:uiPriority w:val="99"/>
    <w:rsid w:val="000039DC"/>
    <w:rPr>
      <w:rFonts w:ascii="Times New Roman" w:eastAsia="Times New Roman" w:hAnsi="Times New Roman" w:cs="Times New Roman"/>
      <w:sz w:val="24"/>
      <w:szCs w:val="24"/>
      <w:lang w:eastAsia="ru-RU"/>
    </w:rPr>
  </w:style>
  <w:style w:type="character" w:styleId="a8">
    <w:name w:val="Hyperlink"/>
    <w:basedOn w:val="a0"/>
    <w:uiPriority w:val="99"/>
    <w:unhideWhenUsed/>
    <w:rsid w:val="002C1D45"/>
    <w:rPr>
      <w:color w:val="0563C1" w:themeColor="hyperlink"/>
      <w:u w:val="single"/>
    </w:rPr>
  </w:style>
  <w:style w:type="character" w:customStyle="1" w:styleId="UnresolvedMention">
    <w:name w:val="Unresolved Mention"/>
    <w:basedOn w:val="a0"/>
    <w:uiPriority w:val="99"/>
    <w:semiHidden/>
    <w:unhideWhenUsed/>
    <w:rsid w:val="002C1D45"/>
    <w:rPr>
      <w:color w:val="605E5C"/>
      <w:shd w:val="clear" w:color="auto" w:fill="E1DFDD"/>
    </w:rPr>
  </w:style>
  <w:style w:type="character" w:styleId="a9">
    <w:name w:val="FollowedHyperlink"/>
    <w:basedOn w:val="a0"/>
    <w:uiPriority w:val="99"/>
    <w:semiHidden/>
    <w:unhideWhenUsed/>
    <w:rsid w:val="002C1D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01314">
      <w:bodyDiv w:val="1"/>
      <w:marLeft w:val="0"/>
      <w:marRight w:val="0"/>
      <w:marTop w:val="0"/>
      <w:marBottom w:val="0"/>
      <w:divBdr>
        <w:top w:val="none" w:sz="0" w:space="0" w:color="auto"/>
        <w:left w:val="none" w:sz="0" w:space="0" w:color="auto"/>
        <w:bottom w:val="none" w:sz="0" w:space="0" w:color="auto"/>
        <w:right w:val="none" w:sz="0" w:space="0" w:color="auto"/>
      </w:divBdr>
    </w:div>
    <w:div w:id="1193223857">
      <w:bodyDiv w:val="1"/>
      <w:marLeft w:val="0"/>
      <w:marRight w:val="0"/>
      <w:marTop w:val="0"/>
      <w:marBottom w:val="0"/>
      <w:divBdr>
        <w:top w:val="none" w:sz="0" w:space="0" w:color="auto"/>
        <w:left w:val="none" w:sz="0" w:space="0" w:color="auto"/>
        <w:bottom w:val="none" w:sz="0" w:space="0" w:color="auto"/>
        <w:right w:val="none" w:sz="0" w:space="0" w:color="auto"/>
      </w:divBdr>
    </w:div>
    <w:div w:id="189210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pa.dnronline.su/2014-08-19/ugolovnyj-kodeks-donetskoj-narodnoj-respubliki-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16FDB-1A44-49DA-BED1-3F1511FBF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Лоц Игорь Витальевич</dc:creator>
  <cp:keywords/>
  <dc:description/>
  <cp:lastModifiedBy>VAD</cp:lastModifiedBy>
  <cp:revision>3</cp:revision>
  <cp:lastPrinted>2022-08-25T12:55:00Z</cp:lastPrinted>
  <dcterms:created xsi:type="dcterms:W3CDTF">2022-09-16T09:51:00Z</dcterms:created>
  <dcterms:modified xsi:type="dcterms:W3CDTF">2022-09-16T09:55:00Z</dcterms:modified>
</cp:coreProperties>
</file>