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EAA6" w14:textId="77777777" w:rsidR="0015443B" w:rsidRPr="0015443B" w:rsidRDefault="0015443B" w:rsidP="0015443B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15443B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3BD3E5E" wp14:editId="6E0E898B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3ED85" w14:textId="77777777" w:rsidR="0015443B" w:rsidRPr="0015443B" w:rsidRDefault="0015443B" w:rsidP="0015443B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15443B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0DBF40A" w14:textId="77777777" w:rsidR="0015443B" w:rsidRPr="0015443B" w:rsidRDefault="0015443B" w:rsidP="0015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15443B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12DECB0" w14:textId="77777777" w:rsidR="0015443B" w:rsidRPr="0015443B" w:rsidRDefault="0015443B" w:rsidP="0015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9DDF999" w14:textId="77777777" w:rsidR="0015443B" w:rsidRPr="0015443B" w:rsidRDefault="0015443B" w:rsidP="0015443B">
      <w:pPr>
        <w:widowControl w:val="0"/>
        <w:autoSpaceDE w:val="0"/>
        <w:autoSpaceDN w:val="0"/>
        <w:adjustRightInd w:val="0"/>
        <w:spacing w:after="0"/>
        <w:ind w:firstLine="48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A09BFDC" w14:textId="2A5824DC" w:rsidR="006029EB" w:rsidRPr="00001D38" w:rsidRDefault="006029EB" w:rsidP="00001D3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СЧЕТНОЙ ПАЛАТЕ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</w:p>
    <w:p w14:paraId="31B801EA" w14:textId="77777777" w:rsidR="0015443B" w:rsidRPr="0015443B" w:rsidRDefault="0015443B" w:rsidP="0015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7B2E37E2" w14:textId="77777777" w:rsidR="0015443B" w:rsidRPr="0015443B" w:rsidRDefault="0015443B" w:rsidP="0015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3722DD0D" w14:textId="77777777" w:rsidR="0015443B" w:rsidRPr="0015443B" w:rsidRDefault="0015443B" w:rsidP="0015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5443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Принят Постановлением Народного Совета 27 января 2023 года</w:t>
      </w:r>
    </w:p>
    <w:p w14:paraId="4F87109E" w14:textId="77777777" w:rsidR="0015443B" w:rsidRPr="0015443B" w:rsidRDefault="0015443B" w:rsidP="0015443B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0B954F86" w14:textId="77777777" w:rsidR="0015443B" w:rsidRPr="0015443B" w:rsidRDefault="0015443B" w:rsidP="0015443B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7F95D99D" w14:textId="77777777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 регулирования настоящего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акона</w:t>
      </w:r>
    </w:p>
    <w:p w14:paraId="32CA6468" w14:textId="68B68253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 в соответствии с </w:t>
      </w:r>
      <w:hyperlink r:id="rId9" w:history="1">
        <w:r w:rsidRPr="004108CA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7 февраля 2011 года </w:t>
        </w:r>
        <w:r w:rsidR="00E03763" w:rsidRPr="004108CA">
          <w:rPr>
            <w:rStyle w:val="af0"/>
            <w:rFonts w:ascii="Times New Roman" w:hAnsi="Times New Roman" w:cs="Times New Roman"/>
            <w:sz w:val="28"/>
            <w:szCs w:val="28"/>
          </w:rPr>
          <w:t>№ </w:t>
        </w:r>
        <w:r w:rsidRPr="004108CA">
          <w:rPr>
            <w:rStyle w:val="af0"/>
            <w:rFonts w:ascii="Times New Roman" w:hAnsi="Times New Roman" w:cs="Times New Roman"/>
            <w:sz w:val="28"/>
            <w:szCs w:val="28"/>
          </w:rPr>
          <w:t xml:space="preserve">6-ФЗ </w:t>
        </w:r>
        <w:r w:rsidR="00E03763" w:rsidRPr="004108CA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4108CA">
          <w:rPr>
            <w:rStyle w:val="af0"/>
            <w:rFonts w:ascii="Times New Roman" w:hAnsi="Times New Roman" w:cs="Times New Roman"/>
            <w:sz w:val="28"/>
            <w:szCs w:val="28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E03763" w:rsidRPr="004108CA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статус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палата) и определяет ее полномочия, порядок организации и деятельности.</w:t>
      </w:r>
    </w:p>
    <w:p w14:paraId="197AB3BD" w14:textId="32B6C3AA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134E17DB" w14:textId="44519CC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является постоянно действующим органом внешнего государственного финансового контроля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образованным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Народным Советом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F5D6E5" w14:textId="47A4B89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обладает организационной и функциональной независимостью и осуществляет свою деятельность самостоятельно.</w:t>
      </w:r>
    </w:p>
    <w:p w14:paraId="3341DAB8" w14:textId="43D964C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является государственным органом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обладает правами юридического лица, имеет гербовую печать и бланки со своим </w:t>
      </w:r>
      <w:r w:rsidR="00672626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наименованием и с изображением Государственного г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ерба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70A249" w14:textId="4B7F48E8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подотчетна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Народному Совету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0E6B09" w14:textId="0567B3BD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Деятельность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не может быть приостановлена, в том числе в связи с досрочным прекращением полномочий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2D3207" w14:textId="68BADD0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70E5225D" w14:textId="2B02F635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3.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основы деятельности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2164323D" w14:textId="175D1D3F" w:rsidR="006029EB" w:rsidRPr="00001D38" w:rsidRDefault="001E5BE2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осуществляет свою деятельность на основе </w:t>
      </w:r>
      <w:hyperlink r:id="rId10" w:history="1">
        <w:r w:rsidR="006029EB" w:rsidRPr="00B033BD">
          <w:rPr>
            <w:rStyle w:val="af0"/>
            <w:rFonts w:ascii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6029EB" w:rsidRPr="00B033BD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Федерального закона от 21 декабря 2021 года </w:t>
        </w:r>
        <w:r w:rsidR="00DB3EE4" w:rsidRPr="00B033BD">
          <w:rPr>
            <w:rStyle w:val="af0"/>
            <w:rFonts w:ascii="Times New Roman" w:hAnsi="Times New Roman" w:cs="Times New Roman"/>
            <w:sz w:val="28"/>
            <w:szCs w:val="28"/>
          </w:rPr>
          <w:t>№ </w:t>
        </w:r>
        <w:r w:rsidR="006029EB" w:rsidRPr="00B033BD">
          <w:rPr>
            <w:rStyle w:val="af0"/>
            <w:rFonts w:ascii="Times New Roman" w:hAnsi="Times New Roman" w:cs="Times New Roman"/>
            <w:sz w:val="28"/>
            <w:szCs w:val="28"/>
          </w:rPr>
          <w:t xml:space="preserve">414-ФЗ </w:t>
        </w:r>
        <w:r w:rsidR="00DB3EE4" w:rsidRPr="00B033BD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="006029EB" w:rsidRPr="00B033BD">
          <w:rPr>
            <w:rStyle w:val="af0"/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 w:rsidR="00DB3EE4" w:rsidRPr="00B033BD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6029EB" w:rsidRPr="00B033BD">
          <w:rPr>
            <w:rStyle w:val="af0"/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6029EB" w:rsidRPr="00B033BD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Федерального закона от 7 февраля 2011 года </w:t>
        </w:r>
        <w:r w:rsidR="00DB3EE4" w:rsidRPr="00B033BD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="006029EB" w:rsidRPr="00B033BD">
          <w:rPr>
            <w:rStyle w:val="af0"/>
            <w:rFonts w:ascii="Times New Roman" w:hAnsi="Times New Roman" w:cs="Times New Roman"/>
            <w:sz w:val="28"/>
            <w:szCs w:val="28"/>
          </w:rPr>
          <w:t xml:space="preserve"> 6-ФЗ </w:t>
        </w:r>
        <w:r w:rsidR="00DB3EE4" w:rsidRPr="00B033BD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="006029EB" w:rsidRPr="00B033BD">
          <w:rPr>
            <w:rStyle w:val="af0"/>
            <w:rFonts w:ascii="Times New Roman" w:hAnsi="Times New Roman" w:cs="Times New Roman"/>
            <w:sz w:val="28"/>
            <w:szCs w:val="28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DB3EE4" w:rsidRPr="00B033BD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других федеральных законов и иных нормативных правовых актов Российской Федерации, </w:t>
      </w:r>
      <w:hyperlink r:id="rId14" w:history="1">
        <w:r w:rsidR="00DB3EE4" w:rsidRPr="00B033BD">
          <w:rPr>
            <w:rStyle w:val="af0"/>
            <w:rFonts w:ascii="Times New Roman" w:hAnsi="Times New Roman" w:cs="Times New Roman"/>
            <w:sz w:val="28"/>
            <w:szCs w:val="28"/>
          </w:rPr>
          <w:t>Конституции</w:t>
        </w:r>
        <w:r w:rsidR="006029EB" w:rsidRPr="00B033BD">
          <w:rPr>
            <w:rStyle w:val="af0"/>
            <w:rFonts w:ascii="Times New Roman" w:hAnsi="Times New Roman" w:cs="Times New Roman"/>
            <w:sz w:val="28"/>
            <w:szCs w:val="28"/>
          </w:rPr>
          <w:t xml:space="preserve"> </w:t>
        </w:r>
        <w:r w:rsidR="00E03763" w:rsidRPr="00B033BD">
          <w:rPr>
            <w:rStyle w:val="af0"/>
            <w:rFonts w:ascii="Times New Roman" w:hAnsi="Times New Roman" w:cs="Times New Roman"/>
            <w:sz w:val="28"/>
            <w:szCs w:val="28"/>
          </w:rPr>
          <w:t>Донецкой Народной Республики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настоящего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нормативных правовых актов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E809BB" w14:textId="38D5D64A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4.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 деятельности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2FCA0DEC" w14:textId="661AECF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основывается на принципах законности, объективности, эффективности, независимости, открытости и гласности.</w:t>
      </w:r>
    </w:p>
    <w:p w14:paraId="7584D90B" w14:textId="0ACE6920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5.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и структура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048771B0" w14:textId="2D4C201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5"/>
      <w:bookmarkEnd w:id="0"/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образуется в составе председателя</w:t>
      </w:r>
      <w:r w:rsidR="008B5B3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5B3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</w:t>
      </w:r>
      <w:r w:rsidR="008B5B3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5B3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четырех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аудиторов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5B3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аппарата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5B21159F" w14:textId="5C7873E3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2. Председатель, заместител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аудиторы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замещают государственные должности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4766CE" w14:textId="6410DFA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3. Срок полномочий председателя, заместител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аудиторов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составляет пять лет.</w:t>
      </w:r>
    </w:p>
    <w:p w14:paraId="113FB1D9" w14:textId="7660BE0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В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палате образуется коллегия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в состав которой входят председатель, заместител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аудиторы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палаты. Руководит работой коллегии председатель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53969079" w14:textId="0929129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состав аппарата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входят инспекторы и иные штатные работники.</w:t>
      </w:r>
      <w:r w:rsidR="00A8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C23" w:rsidRPr="00A8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настоящего </w:t>
      </w:r>
      <w:r w:rsidR="00A80C2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80C23" w:rsidRPr="00A80C23">
        <w:rPr>
          <w:rFonts w:ascii="Times New Roman" w:hAnsi="Times New Roman" w:cs="Times New Roman"/>
          <w:color w:val="000000" w:themeColor="text1"/>
          <w:sz w:val="28"/>
          <w:szCs w:val="28"/>
        </w:rPr>
        <w:t>акона под инспекторами Счетной палаты понимаются лица, замещающие в ап</w:t>
      </w:r>
      <w:r w:rsidR="00A8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парате Счетной палаты должности </w:t>
      </w:r>
      <w:r w:rsidR="00A80C23" w:rsidRPr="00A8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A8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службы инспектора, </w:t>
      </w:r>
      <w:r w:rsidR="00A80C23" w:rsidRPr="00A80C23">
        <w:rPr>
          <w:rFonts w:ascii="Times New Roman" w:hAnsi="Times New Roman" w:cs="Times New Roman"/>
          <w:color w:val="000000" w:themeColor="text1"/>
          <w:sz w:val="28"/>
          <w:szCs w:val="28"/>
        </w:rPr>
        <w:t>ведущего ин</w:t>
      </w:r>
      <w:r w:rsidR="00A8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спектора, главного инспектора, </w:t>
      </w:r>
      <w:r w:rsidR="00A80C23" w:rsidRPr="00A80C2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инспекции.</w:t>
      </w:r>
    </w:p>
    <w:p w14:paraId="5231461A" w14:textId="6CC1A90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Права, обязанности и ответственность работников аппарата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определяются </w:t>
      </w:r>
      <w:hyperlink r:id="rId15" w:history="1"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7 февраля 2011 года </w:t>
        </w:r>
        <w:r w:rsidR="00DB3EE4" w:rsidRPr="00835A27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="00880AAE" w:rsidRPr="00835A2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 xml:space="preserve">6-ФЗ </w:t>
        </w:r>
        <w:r w:rsidR="00DB3EE4" w:rsidRPr="00835A27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>Об</w:t>
        </w:r>
        <w:r w:rsidR="001E5BE2" w:rsidRPr="00835A27">
          <w:rPr>
            <w:rStyle w:val="af0"/>
            <w:rFonts w:ascii="Times New Roman" w:hAnsi="Times New Roman" w:cs="Times New Roman"/>
            <w:sz w:val="28"/>
            <w:szCs w:val="28"/>
          </w:rPr>
          <w:t> </w:t>
        </w:r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>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DB3EE4" w:rsidRPr="00835A27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настоящим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законодательством о государственной гражданской службе, трудовым законодательством и иными нормативными правовыми актами, содержащими нормы трудового права.</w:t>
      </w:r>
    </w:p>
    <w:p w14:paraId="475B2C9C" w14:textId="5DCA849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Структура и штатная численность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устанавливаются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Народным Советом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представлению председателя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 пределах средств, предусмотренных </w:t>
      </w:r>
      <w:r w:rsidR="00880AA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аконом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содержание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0FCB3C5C" w14:textId="6A96003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Штатное расписание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утверждается председателем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исходя из возложенных на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четную палату полномочий.</w:t>
      </w:r>
    </w:p>
    <w:p w14:paraId="02D7472E" w14:textId="4C323A3F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6.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назначения на должность председателя, заместител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аудиторов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17D25434" w14:textId="3DF166C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Председатель, заместител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аудиторы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назначаются на должность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Народным Советом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513F9" w14:textId="37F1EA5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Предложения о кандидатурах на должность председателя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вносятся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70C3A6F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Председателем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2A7B49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группой депутатов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численностью не менее одной трети от установленного числа депутатов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7C85385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F5449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38F167" w14:textId="1D89DF5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3. Предложени</w:t>
      </w:r>
      <w:r w:rsidR="00A531C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кандидатур</w:t>
      </w:r>
      <w:r w:rsidR="00A531C4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должност</w:t>
      </w:r>
      <w:r w:rsidR="00A531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</w:t>
      </w:r>
      <w:r w:rsidR="00A531C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вносится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49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Председателем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91DF54" w14:textId="379BF6F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Предложения о кандидатурах на должност</w:t>
      </w:r>
      <w:r w:rsidR="00A531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</w:t>
      </w:r>
      <w:r w:rsidR="00A531C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платы вносятся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по согласованию с </w:t>
      </w:r>
      <w:r w:rsidR="00F5449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Председателем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314400" w14:textId="4CD255E5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5. Предложения о кандидатурах на должности председателя,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аудиторов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вносятся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не ранее чем за </w:t>
      </w:r>
      <w:r w:rsidR="005A7F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180 дней и не позднее чем за 90 дней до дня истечения полномочий соответствующих должностных лиц. К предложениям по кандидатурам для назначения председателя,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аудиторов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прилагаются:</w:t>
      </w:r>
    </w:p>
    <w:p w14:paraId="4A0A8D77" w14:textId="096EBB4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гражданина, кандидатура которого предлагается на должность, о согласии на рассмотрение его кандидатуры с обязательством в случае назначения его на указанную должность прекратить деятельность, не совместимую в соответствии с федеральным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настоящим </w:t>
      </w:r>
      <w:r w:rsidR="005A7F4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аконом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со статусом этой должности;</w:t>
      </w:r>
    </w:p>
    <w:p w14:paraId="11E1FA6E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2) копия паспорта или заменяющего его документа;</w:t>
      </w:r>
    </w:p>
    <w:p w14:paraId="25510C87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3) заверенная нотариально или кадровой службой по месту работы (службы) копия трудовой книжки или иного документа, подтверждающего трудовую (служебную) деятельность гражданина, и (или) основная информация о трудовой деятельности и трудовом стаже гражданина в случаях, если в соответствии с Трудовым кодексом Российской Федерации, иным федеральным законом трудовая книжка на него не ведется;</w:t>
      </w:r>
    </w:p>
    <w:p w14:paraId="315A6438" w14:textId="781236A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копии документов о высшем образовании, а также по желанию гражданина </w:t>
      </w:r>
      <w:r w:rsidR="00A219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14:paraId="73C395A0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5) материалы, характеризующие предлагаемую кандидатуру.</w:t>
      </w:r>
    </w:p>
    <w:p w14:paraId="315020CC" w14:textId="522EC1E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6. Порядок рассмотрения кандидатур на должности председателя,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устанавливается Регламентом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рассмотрения кандидатуры на должность председателя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заключение Счетной палаты Российской Федерации о соответствии предлагаемой кандидатуры квалификационным требованиям, установленным </w:t>
      </w:r>
      <w:hyperlink r:id="rId16" w:history="1"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7 февраля 2011 года </w:t>
        </w:r>
        <w:r w:rsidR="00F54491" w:rsidRPr="00835A27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 xml:space="preserve"> 6-ФЗ </w:t>
        </w:r>
        <w:r w:rsidR="00F54491" w:rsidRPr="00835A27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F54491" w:rsidRPr="00835A27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070DBF" w14:textId="0F498075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7.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кандидатурам на должности председателя,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2BA737D9" w14:textId="11D1B19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1. На должност</w:t>
      </w:r>
      <w:r w:rsidR="00A219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назначаются граждане Российской Федерации, соответствующие следующим квалификационным требованиям:</w:t>
      </w:r>
    </w:p>
    <w:p w14:paraId="4916430B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высшего образования;</w:t>
      </w:r>
    </w:p>
    <w:p w14:paraId="7616D436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64D805F0" w14:textId="3508FD35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знание </w:t>
      </w:r>
      <w:hyperlink r:id="rId17" w:history="1"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18" w:history="1">
        <w:r w:rsidR="00F54491" w:rsidRPr="00835A27">
          <w:rPr>
            <w:rStyle w:val="af0"/>
            <w:rFonts w:ascii="Times New Roman" w:hAnsi="Times New Roman" w:cs="Times New Roman"/>
            <w:sz w:val="28"/>
            <w:szCs w:val="28"/>
          </w:rPr>
          <w:t xml:space="preserve">Конституции </w:t>
        </w:r>
        <w:r w:rsidR="00E03763" w:rsidRPr="00835A27">
          <w:rPr>
            <w:rStyle w:val="af0"/>
            <w:rFonts w:ascii="Times New Roman" w:hAnsi="Times New Roman" w:cs="Times New Roman"/>
            <w:sz w:val="28"/>
            <w:szCs w:val="28"/>
          </w:rPr>
          <w:t>Донецкой Народной Республики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настоящего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иных законов и других нормативных правовых актов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применительно к исполнению должностных обязанностей, а также общих требований к стандартам внешнего государственного и муниципального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4E68BECC" w14:textId="0F32E50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3"/>
      <w:bookmarkEnd w:id="1"/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Гражданин Российской Федерации не может быть назначен на должность председателя, заместителя председателя или аудитора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в случае:</w:t>
      </w:r>
    </w:p>
    <w:p w14:paraId="236C868E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1) наличия у него неснятой или непогашенной судимости;</w:t>
      </w:r>
    </w:p>
    <w:p w14:paraId="1572C563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6F0B2B99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1A94751C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C5D75A2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5) наличия оснований, предусмотренных частью 3 настоящей статьи.</w:t>
      </w:r>
    </w:p>
    <w:p w14:paraId="3876A61D" w14:textId="115042C3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1"/>
      <w:bookmarkEnd w:id="2"/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3. Председатель,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449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руководителями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назначении которых на должность </w:t>
      </w:r>
      <w:r w:rsidR="000D1A3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принимал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соответствии с </w:t>
      </w:r>
      <w:hyperlink r:id="rId19" w:history="1">
        <w:r w:rsidR="00F54491" w:rsidRPr="00835A27">
          <w:rPr>
            <w:rStyle w:val="af0"/>
            <w:rFonts w:ascii="Times New Roman" w:hAnsi="Times New Roman" w:cs="Times New Roman"/>
            <w:sz w:val="28"/>
            <w:szCs w:val="28"/>
          </w:rPr>
          <w:t>Конституцией</w:t>
        </w:r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 xml:space="preserve"> </w:t>
        </w:r>
        <w:r w:rsidR="00E03763" w:rsidRPr="00835A27">
          <w:rPr>
            <w:rStyle w:val="af0"/>
            <w:rFonts w:ascii="Times New Roman" w:hAnsi="Times New Roman" w:cs="Times New Roman"/>
            <w:sz w:val="28"/>
            <w:szCs w:val="28"/>
          </w:rPr>
          <w:t>Донецкой Народной Республики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руководителями судебных и правоохранительных органов, расположенных на территории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CF6D58" w14:textId="71E9569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4. Председатель,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не могут заниматься другой оплачиваемой деятельностью, кроме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42A29565" w14:textId="1FAB55B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5. Председатель,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4A2805" w14:textId="704ED516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8.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Гарантии статуса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21EE29FA" w14:textId="0B04215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аудиторы и инспекторы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являются должностными лицами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48CD0D7F" w14:textId="6D1F9AD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Воздействие в какой-либо форме на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8BAB62" w14:textId="6D05A465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723ABE2B" w14:textId="41A73AD3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обладают гарантиями профессиональной независимости.</w:t>
      </w:r>
    </w:p>
    <w:p w14:paraId="529E634B" w14:textId="2586EBD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5. Председатель,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досрочно освобождаются от должности на основании решения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Народного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оформленного постановлением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случае:</w:t>
      </w:r>
    </w:p>
    <w:p w14:paraId="21540ED6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1) вступления в законную силу обвинительного приговора суда в отношении их;</w:t>
      </w:r>
    </w:p>
    <w:p w14:paraId="30C9F25F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14:paraId="4E63FD0E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6CEFD40E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4) подачи письменного заявления об отставке;</w:t>
      </w:r>
    </w:p>
    <w:p w14:paraId="47A71259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77C482" w14:textId="742A8A39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достижения установленного 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аконом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предельного возраста пребывания в должности;</w:t>
      </w:r>
    </w:p>
    <w:p w14:paraId="60BAA9CF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выявления обстоятельств, предусмотренных частями 2 и 3 статьи 7 настоящего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114A54" w14:textId="5946364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несоблюдения ограничений, запретов, неисполнения обязанностей, которые установлены </w:t>
      </w:r>
      <w:hyperlink r:id="rId20" w:history="1"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25 декабря 2008 года </w:t>
        </w:r>
        <w:r w:rsidR="00F72581" w:rsidRPr="00835A27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 xml:space="preserve"> 273-ФЗ </w:t>
        </w:r>
        <w:r w:rsidR="00F72581" w:rsidRPr="00835A27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  <w:r w:rsidR="00F72581" w:rsidRPr="00835A27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3 декабря 2012 года </w:t>
        </w:r>
        <w:r w:rsidR="00F72581" w:rsidRPr="00835A27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 xml:space="preserve"> 230-ФЗ </w:t>
        </w:r>
        <w:r w:rsidR="00F72581" w:rsidRPr="00835A27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835A27">
          <w:rPr>
            <w:rStyle w:val="af0"/>
            <w:rFonts w:ascii="Times New Roman" w:hAnsi="Times New Roman" w:cs="Times New Roman"/>
            <w:sz w:val="28"/>
            <w:szCs w:val="28"/>
          </w:rPr>
          <w:t>О контроле за соответствием расходов лиц, замещающих государственные должности, и иных лиц их доходам</w:t>
        </w:r>
        <w:r w:rsidR="00F72581" w:rsidRPr="00835A27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92778D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7 мая 2013 года </w:t>
        </w:r>
        <w:r w:rsidR="00F72581" w:rsidRPr="0092778D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Pr="0092778D">
          <w:rPr>
            <w:rStyle w:val="af0"/>
            <w:rFonts w:ascii="Times New Roman" w:hAnsi="Times New Roman" w:cs="Times New Roman"/>
            <w:sz w:val="28"/>
            <w:szCs w:val="28"/>
          </w:rPr>
          <w:t xml:space="preserve"> 79-ФЗ </w:t>
        </w:r>
        <w:r w:rsidR="00F72581" w:rsidRPr="0092778D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92778D">
          <w:rPr>
            <w:rStyle w:val="af0"/>
            <w:rFonts w:ascii="Times New Roman" w:hAnsi="Times New Roman" w:cs="Times New Roman"/>
            <w:sz w:val="28"/>
            <w:szCs w:val="28"/>
          </w:rPr>
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F72581" w:rsidRPr="0092778D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5D7A71" w14:textId="0BE7C7BB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Статья 9.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5B2F19B1" w14:textId="27594FF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осуществляет следующие полномочия:</w:t>
      </w:r>
    </w:p>
    <w:p w14:paraId="38F97092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бюджета территориального фонда обязательного медицинского страхования, а также иных средств в случаях, предусмотренных законодательством Российской Федерации;</w:t>
      </w:r>
    </w:p>
    <w:p w14:paraId="54605FA3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экспертиза проектов законов </w:t>
      </w:r>
      <w:r w:rsidR="00F7258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258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F7258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проектов законов </w:t>
      </w:r>
      <w:r w:rsidR="00F7258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территориального фонда обязательного медицинского страхования, проверка и анализ обоснованности их показателей;</w:t>
      </w:r>
    </w:p>
    <w:p w14:paraId="1041DED0" w14:textId="20FB129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3) внешняя проверка годового отчета об исполнении бюджета</w:t>
      </w:r>
      <w:r w:rsidR="00F7258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 исполнении местного бюджета в пределах компетенции, установленной </w:t>
      </w:r>
      <w:hyperlink r:id="rId23" w:history="1">
        <w:r w:rsidRPr="0092778D">
          <w:rPr>
            <w:rStyle w:val="af0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годового отчета об исполнении бюджета территориального фонда обязательного медицинского страхования;</w:t>
      </w:r>
    </w:p>
    <w:p w14:paraId="4A0D88EF" w14:textId="2F4681E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hyperlink r:id="rId24" w:history="1">
        <w:r w:rsidRPr="0092778D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5 апреля 2013 года </w:t>
        </w:r>
        <w:r w:rsidR="00F72581" w:rsidRPr="0092778D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Pr="0092778D">
          <w:rPr>
            <w:rStyle w:val="af0"/>
            <w:rFonts w:ascii="Times New Roman" w:hAnsi="Times New Roman" w:cs="Times New Roman"/>
            <w:sz w:val="28"/>
            <w:szCs w:val="28"/>
          </w:rPr>
          <w:t xml:space="preserve"> 44-ФЗ </w:t>
        </w:r>
        <w:r w:rsidR="009C7658" w:rsidRPr="0092778D">
          <w:rPr>
            <w:rStyle w:val="af0"/>
            <w:rFonts w:ascii="Times New Roman" w:hAnsi="Times New Roman" w:cs="Times New Roman"/>
            <w:sz w:val="28"/>
            <w:szCs w:val="28"/>
          </w:rPr>
          <w:br/>
        </w:r>
        <w:r w:rsidR="00F72581" w:rsidRPr="0092778D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92778D">
          <w:rPr>
            <w:rStyle w:val="af0"/>
            <w:rFonts w:ascii="Times New Roman" w:hAnsi="Times New Roman" w:cs="Times New Roman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F72581" w:rsidRPr="0092778D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4B1B95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оценка эффективности формирования государственной собственности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506DE60A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оценка законности предоставления государственных гарантий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 счет средств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имущества, находящегося в государственной собственности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1EEF57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экспертиза проектов законов </w:t>
      </w:r>
      <w:r w:rsidR="00F7258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нормативных правовых актов органов государственной власти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части, касающейся расходных обязательств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экспертиза проектов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законов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приводящих к изменению доходов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бюджета территориального фонда обязательного медицинского страхования, а также государственных программ (проектов государственных программ)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D0B10C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анализ и мониторинг бюджетного процесса 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5250E67" w14:textId="07D1F72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контроль за законностью и эффективностью использования межбюджетных трансфертов, предоставленных из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муниципальных образований, расположенных на территории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проверка местных бюджетов в случаях, установленных </w:t>
      </w:r>
      <w:hyperlink r:id="rId25" w:history="1">
        <w:r w:rsidRPr="0092778D">
          <w:rPr>
            <w:rStyle w:val="af0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контроль за соблюдением условий получения межбюджетных трансфертов;</w:t>
      </w:r>
    </w:p>
    <w:p w14:paraId="79A62E67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проведение оперативного анализа исполнения и контроля за организацией исполнения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бюджета территориального фонда обязательного медицинского страхования в текущем финансовом году, ежеквартальное представление информации о ходе исполнения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бюджета территориального фонда обязательного медицинского страхования, о результатах проведенных контрольных и экспертно-аналитических мероприятий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4F0CF7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осуществление контроля за состоянием государственного внутреннего и внешнего долга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B16122" w14:textId="48DEB7B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12) оценка реализуемости, рисков и результатов достижения целей социально-экономического развития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документами стратегического планирования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в пределах компетенции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65E82380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контроль за целевым и эффективным использованием органами местного самоуправления материальных ресурсов и финансовых средств, предоставленных им для осуществления отдельных переданных государственных полномочий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A6D0A6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контроль за ходом и итогами реализации государственных программ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9F4067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15) аудит эффективности, направленный на определение экономности и результативности использования бюджетных средств;</w:t>
      </w:r>
    </w:p>
    <w:p w14:paraId="67768FEC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16)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14:paraId="1DF4DBF7" w14:textId="1221D35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1A3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14:paraId="55A75BEF" w14:textId="36B6301D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1A3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иные полномочия в сфере внешнего государственного финансового контроля, установленные федеральными </w:t>
      </w:r>
      <w:r w:rsidR="00534F5C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13EFE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7ECB6D" w14:textId="2104B4A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Внешний государственный финансовый контроль осуществляется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палатой:</w:t>
      </w:r>
    </w:p>
    <w:p w14:paraId="6B4EC1C7" w14:textId="05F914CD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отношении органов государственной власти и государственных органов, органов территориального фонда обязательного медицинского страхования, органов местного самоуправления и муниципальных органов, государственных (муниципальных) учреждений и унитарных предприятий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организаций, если они используют имущество, находящееся в государственной собственности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76CDD70" w14:textId="523244FE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в отношении иных лиц в случаях, предусмотренных </w:t>
      </w:r>
      <w:hyperlink r:id="rId26" w:history="1">
        <w:r w:rsidRPr="0092778D">
          <w:rPr>
            <w:rStyle w:val="af0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законами.</w:t>
      </w:r>
    </w:p>
    <w:p w14:paraId="3677EC20" w14:textId="317314B8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10.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осуществления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внешнего государственного финансового контроля</w:t>
      </w:r>
    </w:p>
    <w:p w14:paraId="31AA6AAE" w14:textId="7724F8C9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Внешний государственный финансовый контроль осуществляется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в форме контрольных или экспертно-аналитических мероприятий.</w:t>
      </w:r>
    </w:p>
    <w:p w14:paraId="71CB73FE" w14:textId="4579BD7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 проведении контрольного мероприятия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составляется отчет.</w:t>
      </w:r>
    </w:p>
    <w:p w14:paraId="252DCEDC" w14:textId="31094EE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проведении экспертно-аналитического мероприятия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составляет отчет или заключение.</w:t>
      </w:r>
    </w:p>
    <w:p w14:paraId="6965A3DD" w14:textId="50B005C8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11.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Стандарты внешнего государственного финансового контроля</w:t>
      </w:r>
    </w:p>
    <w:p w14:paraId="7B4C3C3C" w14:textId="3AC4269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при осуществлении внешнего государственного финансового контроля руководствуется </w:t>
      </w:r>
      <w:hyperlink r:id="rId27" w:history="1">
        <w:r w:rsidRPr="0092778D">
          <w:rPr>
            <w:rStyle w:val="af0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законодательством Российской Федерации, законодательством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стандартами внешнего государственного финансового контроля.</w:t>
      </w:r>
    </w:p>
    <w:p w14:paraId="36AFB9AA" w14:textId="213BC439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Стандарты внешнего государственного финансового контроля для проведения контрольных и экспертно-аналитических мероприятий утверждаются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в соответствии с общими требованиями, утвержденными Счетной палатой Российской Федерации.</w:t>
      </w:r>
    </w:p>
    <w:p w14:paraId="0E728FF1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5AB64B49" w14:textId="042E7EA0" w:rsidR="006029EB" w:rsidRPr="00001D38" w:rsidRDefault="005B0943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Стандарты внешнего государственного финансового контроля не могут противоречить законодательству Российской Федерации и законодательству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732276" w14:textId="47B4085A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Статья 12.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планирование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41FDD4C5" w14:textId="672B86C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осуществляет свою деятельность на основе годовых</w:t>
      </w:r>
      <w:r w:rsidR="006939E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с учетом всех видов и направлений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  <w:r w:rsidR="006939E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разрабатываются и утверждаются ею самостоятельно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6D3E53" w14:textId="01CC1F94" w:rsidR="006029EB" w:rsidRDefault="00672626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Планирование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в том числе внесение изменений в утвержденные планы, осуществляется с учетом результатов контрольных и экспертно-аналитических мероприятий, на основании поручений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предложений </w:t>
      </w:r>
      <w:r w:rsidR="005870D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 учетом заключенных с представительными органами муниципальных образований соглашений о передаче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палате полномочий по осуществлению внешнего муниципального финансового контроля.</w:t>
      </w:r>
    </w:p>
    <w:p w14:paraId="2B54D70A" w14:textId="77777777" w:rsidR="003C6F82" w:rsidRPr="00001D38" w:rsidRDefault="003C6F82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47E">
        <w:rPr>
          <w:rFonts w:ascii="Times New Roman" w:hAnsi="Times New Roman" w:cs="Times New Roman"/>
          <w:color w:val="000000" w:themeColor="text1"/>
          <w:sz w:val="28"/>
          <w:szCs w:val="28"/>
        </w:rPr>
        <w:t>3. Поручения Народного Совета Донецкой Народной Республики, предложения Главы Донецкой Народной Республики о проведении контрольных и экспертно-аналитических мероприятий, поступившие для внесения изменений в утвержденный план, рассматриваются в срок не позднее 15 дней со дня их поступления.</w:t>
      </w:r>
    </w:p>
    <w:p w14:paraId="6AFCCB6B" w14:textId="49C59983" w:rsidR="006029EB" w:rsidRPr="00001D38" w:rsidRDefault="003C6F82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годовых планов обязательному включению подлежат поручения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предложения </w:t>
      </w:r>
      <w:r w:rsidR="005870D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14BCD5" w14:textId="40C9D4DA" w:rsidR="006029EB" w:rsidRPr="00001D38" w:rsidRDefault="003C6F82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Поручения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предложения </w:t>
      </w:r>
      <w:r w:rsidR="005870D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четную палату в письменной форме в срок</w:t>
      </w:r>
      <w:r w:rsidR="00001D3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45 дней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предшествующий планируемому периоду, для рассмотрения коллегией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в течение 1</w:t>
      </w:r>
      <w:r w:rsidR="00001D3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и подлежат включению в годовой план. В случае невключения в план направляется мотивированный отказ.</w:t>
      </w:r>
    </w:p>
    <w:p w14:paraId="599D260C" w14:textId="3D0AE1A8" w:rsidR="006029EB" w:rsidRPr="00001D38" w:rsidRDefault="003C6F82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годового плана, изменения в утвержденный годовой план рассматриваются коллегией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и утверждаются председателем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палаты. Утвержденный годовой план направляется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</w:t>
      </w:r>
      <w:r w:rsidR="004233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декабря года, предшествующего планируемому. Изменения в утвержденный 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годовой план направляются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</w:t>
      </w:r>
      <w:r w:rsidR="00A72D6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внесения.</w:t>
      </w:r>
    </w:p>
    <w:p w14:paraId="591F4751" w14:textId="0C0F525C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13.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1FFFD3F5" w14:textId="75EDC52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Внутренние вопросы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распределение обязанностей между аудиторами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компетенция, функции и взаимодействие структурных подразделений аппарата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порядок ведения делопроизводства, подготовки и проведения мероприятий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регулируются Регламентом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палаты. Регламент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утверждается председателем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34731633" w14:textId="62846033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14.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председателя,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аудиторов и инспекторов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3E278535" w14:textId="40E98135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Председатель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палаты:</w:t>
      </w:r>
    </w:p>
    <w:p w14:paraId="0D2E2490" w14:textId="1FC1300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осуществляет руководство деятельностью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3E3D67C7" w14:textId="1C0C8AC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утверждает планы работы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а также вносимые в них изменения;</w:t>
      </w:r>
    </w:p>
    <w:p w14:paraId="54C3115D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представляет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Народному Совету</w:t>
      </w:r>
      <w:r w:rsidR="005870D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результатах проведенных контрольных и экспертно-аналитических мероприятий не реже одного раза в квартал;</w:t>
      </w:r>
    </w:p>
    <w:p w14:paraId="5A7DEEFB" w14:textId="63C2A01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представляет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четную палату в отношениях с государственными органами, органами местного самоуправления, муниципальными органами, организациями, общественными объединениями, гражданами, контрольными органами зарубежных стран, международными организациями;</w:t>
      </w:r>
    </w:p>
    <w:p w14:paraId="2C45F6FD" w14:textId="0C85DE15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утверждает штатное расписание, положения о структурных подразделениях аппарата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13211FA7" w14:textId="129447C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является представителем нанимателя в отношении государственных гражданских служащих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проходящих государственную гражданскую службу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палате, принимает на должность и увольняет с должности работников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аппарата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замещающих должности, не относящиеся к должностям государственной гражданской службы;</w:t>
      </w:r>
    </w:p>
    <w:p w14:paraId="78C8180A" w14:textId="45099FB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определяет конкретное содержание каждого направления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возглавляемого одним из аудиторов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2F4F37B0" w14:textId="56D78C9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утверждает Регламент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0D181EC0" w14:textId="6945AC4D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осуществляет иные полномочия, возложенные на него федеральными законами, </w:t>
      </w:r>
      <w:r w:rsidR="00913EFE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иными нормативными правовыми актами, Регламентом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71606DFC" w14:textId="4069232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2.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51375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выполня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должностные обязанности в соответствии с Регламентом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в отсутствие председателя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его заместителей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исполняет его полномочия.</w:t>
      </w:r>
    </w:p>
    <w:p w14:paraId="1B684C44" w14:textId="6C8B6B0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возглавляют определенные направления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которые охватывают совокупность ряда доходных или расходных статей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объединенных единством назначения.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могут являться руководителями контрольных и экспертно-аналитических мероприятий.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 пределах своей компетенции, установленной Регламентом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самостоятельно решают вопросы организации деятельности возглавляемых направлений и несут ответственность за ее результаты.</w:t>
      </w:r>
    </w:p>
    <w:p w14:paraId="0B429FF4" w14:textId="58F8E30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 инспекторов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возлагаются обязанности по организации и непосредственному проведению внешнего государственного финансового контроля.</w:t>
      </w:r>
    </w:p>
    <w:p w14:paraId="15FEFF8D" w14:textId="4ED87C3C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15.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коллегии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729E88A1" w14:textId="6FAED3F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Коллегия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рассматривает на своих заседаниях:</w:t>
      </w:r>
    </w:p>
    <w:p w14:paraId="46EC8279" w14:textId="7784B8D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проект годового отчета о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7A562AB4" w14:textId="309C52A8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проект годового плана работы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а также изменения в утвержденный годовой план;</w:t>
      </w:r>
    </w:p>
    <w:p w14:paraId="56B137EC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проекты стандартов внешнего государственного финансового контроля, методические рекомендации по проведению контрольных мероприятий;</w:t>
      </w:r>
    </w:p>
    <w:p w14:paraId="67BB2E60" w14:textId="5A041C6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проект Регламента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12EF0A52" w14:textId="44B6CD0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другие вопросы, предусмотренные Регламентом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1232A10D" w14:textId="2982BF49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исключительной компетенции коллегии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находится</w:t>
      </w:r>
      <w:r w:rsidR="003C6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отмена представлений и предписаний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3B591869" w14:textId="5E22F47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Компетенция и порядок работы коллегии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определяются Регламентом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палаты. В заседаниях коллегии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вправе принимать участие представитель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определенный Председателем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0A3FD2" w14:textId="394B4667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16.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Обязательность исполнения требований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783F46A8" w14:textId="6F65B75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Требования и запросы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обязательными для исполнения органами государственной власти и государственными органами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органами территориального фонда обязательного медицинского страхования, органами местного самоуправления, муниципальными органами, организациями, в отношении которых осуществляется внешний государственный финансовый контроль (далее также </w:t>
      </w:r>
      <w:r w:rsidR="00EA268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268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 органы и организации).</w:t>
      </w:r>
    </w:p>
    <w:p w14:paraId="2E86A666" w14:textId="147A156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Неисполнение законных требований и запросов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618413" w14:textId="77777777" w:rsidR="0015443B" w:rsidRDefault="0015443B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7EAA6B32" w14:textId="4CEF60CD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Статья 17.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Права, обязанности и ответственность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6ADF5CB1" w14:textId="29B64B3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при осуществлении возложенных на них должностных полномочий имеют право:</w:t>
      </w:r>
    </w:p>
    <w:p w14:paraId="15F3D223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5D1487B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17"/>
      <w:bookmarkEnd w:id="3"/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08D66044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территориального фонда обязательного медицинского страхования, органов местного самоуправления, муниципальных органов, организаций;</w:t>
      </w:r>
    </w:p>
    <w:p w14:paraId="2337D26B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2F9011D0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45082238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64158706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8E9D25D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8) знакомиться с технической документацией к электронным базам данных проверяемых органов и организаций;</w:t>
      </w:r>
    </w:p>
    <w:p w14:paraId="2D3803D1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 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F72E15" w14:textId="3584375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 опечатывании касс, кассовых и служебных помещений, складов, архивов, изъятии документов и материалов в случае, предусмотренном </w:t>
      </w:r>
      <w:r w:rsidR="005E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 части 1 настоящей статьи, аудиторы, ответственные за проведение соответствующего контрольного мероприятия, должны незамедлительно (в течение 24 часов) письменно уведомить об этом председателя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по форме согласно приложению к настоящему </w:t>
      </w:r>
      <w:r w:rsidR="007A3C72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акону.</w:t>
      </w:r>
    </w:p>
    <w:p w14:paraId="1DAFCE92" w14:textId="6F327730" w:rsidR="006029EB" w:rsidRPr="00001D38" w:rsidRDefault="00B05987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проверяемых органов и организаций обязаны обеспечивать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 w:rsidR="005870D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870D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9482F0" w14:textId="2D8FBB06" w:rsidR="006029EB" w:rsidRPr="00001D38" w:rsidRDefault="00B05987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68703176" w14:textId="218513AE" w:rsidR="006029EB" w:rsidRPr="00001D38" w:rsidRDefault="00B05987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65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обязаны сохранять государственную, служебную, коммерческую и иную охраняемую законом 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33267ADF" w14:textId="48EAAC7D" w:rsidR="006029EB" w:rsidRPr="00001D38" w:rsidRDefault="00B05987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обязаны соблюдать ограничения, запреты, исполнять обязанности, которые установлены </w:t>
      </w:r>
      <w:hyperlink r:id="rId28" w:history="1">
        <w:r w:rsidR="006029EB" w:rsidRPr="007723EA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B965F6" w:rsidRPr="007723EA">
          <w:rPr>
            <w:rStyle w:val="af0"/>
            <w:rFonts w:ascii="Times New Roman" w:hAnsi="Times New Roman" w:cs="Times New Roman"/>
            <w:sz w:val="28"/>
            <w:szCs w:val="28"/>
          </w:rPr>
          <w:br/>
        </w:r>
        <w:r w:rsidR="006029EB" w:rsidRPr="007723EA">
          <w:rPr>
            <w:rStyle w:val="af0"/>
            <w:rFonts w:ascii="Times New Roman" w:hAnsi="Times New Roman" w:cs="Times New Roman"/>
            <w:sz w:val="28"/>
            <w:szCs w:val="28"/>
          </w:rPr>
          <w:t xml:space="preserve">от 25 декабря 2008 года </w:t>
        </w:r>
        <w:r w:rsidR="005870D8" w:rsidRPr="007723EA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="006029EB" w:rsidRPr="007723EA">
          <w:rPr>
            <w:rStyle w:val="af0"/>
            <w:rFonts w:ascii="Times New Roman" w:hAnsi="Times New Roman" w:cs="Times New Roman"/>
            <w:sz w:val="28"/>
            <w:szCs w:val="28"/>
          </w:rPr>
          <w:t xml:space="preserve"> 273-ФЗ </w:t>
        </w:r>
        <w:r w:rsidR="005870D8" w:rsidRPr="007723EA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="006029EB" w:rsidRPr="007723EA">
          <w:rPr>
            <w:rStyle w:val="af0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  <w:r w:rsidR="005870D8" w:rsidRPr="007723EA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history="1">
        <w:r w:rsidR="006029EB" w:rsidRPr="007723EA">
          <w:rPr>
            <w:rStyle w:val="af0"/>
            <w:rFonts w:ascii="Times New Roman" w:hAnsi="Times New Roman" w:cs="Times New Roman"/>
            <w:sz w:val="28"/>
            <w:szCs w:val="28"/>
          </w:rPr>
          <w:t>Федеральным законом от 3 декабря 2012 года</w:t>
        </w:r>
        <w:r w:rsidR="005870D8" w:rsidRPr="007723EA">
          <w:rPr>
            <w:rStyle w:val="af0"/>
            <w:rFonts w:ascii="Times New Roman" w:hAnsi="Times New Roman" w:cs="Times New Roman"/>
            <w:sz w:val="28"/>
            <w:szCs w:val="28"/>
          </w:rPr>
          <w:t xml:space="preserve"> №</w:t>
        </w:r>
        <w:r w:rsidR="006029EB" w:rsidRPr="007723EA">
          <w:rPr>
            <w:rStyle w:val="af0"/>
            <w:rFonts w:ascii="Times New Roman" w:hAnsi="Times New Roman" w:cs="Times New Roman"/>
            <w:sz w:val="28"/>
            <w:szCs w:val="28"/>
          </w:rPr>
          <w:t xml:space="preserve"> 230-ФЗ </w:t>
        </w:r>
        <w:r w:rsidR="005870D8" w:rsidRPr="007723EA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="006029EB" w:rsidRPr="007723EA">
          <w:rPr>
            <w:rStyle w:val="af0"/>
            <w:rFonts w:ascii="Times New Roman" w:hAnsi="Times New Roman" w:cs="Times New Roman"/>
            <w:sz w:val="28"/>
            <w:szCs w:val="28"/>
          </w:rPr>
          <w:t>О контроле за соответствием расходов лиц, замещающих государственные должности, и иных лиц их доходам</w:t>
        </w:r>
        <w:r w:rsidR="005870D8" w:rsidRPr="007723EA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history="1">
        <w:r w:rsidR="006029EB" w:rsidRPr="007723EA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7 мая 2013 года </w:t>
        </w:r>
        <w:r w:rsidR="005870D8" w:rsidRPr="007723EA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="006029EB" w:rsidRPr="007723EA">
          <w:rPr>
            <w:rStyle w:val="af0"/>
            <w:rFonts w:ascii="Times New Roman" w:hAnsi="Times New Roman" w:cs="Times New Roman"/>
            <w:sz w:val="28"/>
            <w:szCs w:val="28"/>
          </w:rPr>
          <w:t xml:space="preserve"> 79-ФЗ </w:t>
        </w:r>
        <w:r w:rsidR="005870D8" w:rsidRPr="007723EA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="006029EB" w:rsidRPr="007723EA">
          <w:rPr>
            <w:rStyle w:val="af0"/>
            <w:rFonts w:ascii="Times New Roman" w:hAnsi="Times New Roman" w:cs="Times New Roman"/>
            <w:sz w:val="28"/>
            <w:szCs w:val="28"/>
          </w:rPr>
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5870D8" w:rsidRPr="007723EA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449247" w14:textId="3FA77A61" w:rsidR="006029EB" w:rsidRPr="00001D38" w:rsidRDefault="00B05987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6FACA2C1" w14:textId="6C0FE545" w:rsidR="006029EB" w:rsidRPr="00001D38" w:rsidRDefault="00B05987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вправе участвовать в заседаниях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комиссий и рабочих групп, заседаниях Правительства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</w:t>
      </w:r>
      <w:r w:rsidR="00E9688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заседаниях координационных и совещательных органов при </w:t>
      </w:r>
      <w:r w:rsidR="00396F29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CB4B5" w14:textId="335EE9C9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18.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информации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палате, в том числе по ее запросам</w:t>
      </w:r>
    </w:p>
    <w:p w14:paraId="2FDD617E" w14:textId="2695F2F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Органы государственной власти и государственные органы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органы территориального фонда обязательного медицинского страхования, органы местного самоуправления, муниципальные органы, организации, в отношении которых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финансового контроля, их должностные лица, а также территориальные органы федеральных органов исполнительной власти и их структурные подразделения при проведении контрольных мероприятий обязаны в течение 5 рабочих дней предоставлять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палате по ее запросам информацию, документы и материалы, в том числе в электронном виде, необходимые для проведения контрольных и экспертно-аналитических мероприятий. На основании мотивированного ходатайства руководителя проверяемого органа или организации срок предоставления информации, документов и материалов может быть продлен не более чем на 14 рабочих дней.</w:t>
      </w:r>
    </w:p>
    <w:p w14:paraId="5AF1DB2A" w14:textId="0019CFF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Запросы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оформляются на официальных бланках и подписываются председателем, </w:t>
      </w:r>
      <w:r w:rsidR="00910D0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910D01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910D0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или аудитор</w:t>
      </w:r>
      <w:r w:rsidR="00910D0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0B71C389" w14:textId="1C6CDA6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26671A1D" w14:textId="183052CE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осуществлении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палатой контрольных мероприятий проверяемые органы и организации должны обеспечить должностным лицам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возможность ознакомления с управленческой и иной отчетностью и документацией, документами, связанными с формированием и исполнением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бюджета территориального фонда обязательного медицинского страхования, местного бюджета, использованием государственной собственности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проверками местных бюджетов </w:t>
      </w:r>
      <w:r w:rsidR="00F84D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межбюджетных трансфертов,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ее полномочий.</w:t>
      </w:r>
    </w:p>
    <w:p w14:paraId="5C619EFA" w14:textId="4B2FCDEE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Главные распорядители средств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главные администраторы доходов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главные администраторы источников финансирования дефицита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 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четную палату, в том числе в электронном виде, сводную бюджетную отчетность в сроки, установленные бюджетным законодательством.</w:t>
      </w:r>
    </w:p>
    <w:p w14:paraId="281CD1DC" w14:textId="77398D3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Непредставление или несвоевременное представление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палате по ее запросу информации, документов и материалов, необходимых для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ABB41E" w14:textId="7F690AF3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осуществлении внешнего государственного финансового контроля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7A29E2DF" w14:textId="5FDD0315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19.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и предписания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33F18E82" w14:textId="7D33438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по результатам проведения контрольных мероприятий вправе вносить в органы государственной власти и государственные органы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органы местного самоуправления,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</w:t>
      </w:r>
      <w:r w:rsidR="002060C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54F4D0B1" w14:textId="3CCD481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Представление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подписывается председателем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либо его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F6EA5F" w14:textId="63EA6C0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Органы государственной власти и государственные органы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четную палату о принятых по результатам выполнения представления решениях и мерах.</w:t>
      </w:r>
    </w:p>
    <w:p w14:paraId="718A10B5" w14:textId="76DD39F2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 выполнения представления может быть продлен по решению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но не более одного раза.</w:t>
      </w:r>
    </w:p>
    <w:p w14:paraId="58AFD38F" w14:textId="3C5BE073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невыполнения представлений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воспрепятствования проведению должностными лицами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контрольных мероприятий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направляет в органы государственной власти и государственные органы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6C53ECB0" w14:textId="417FC4EE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Предписание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должно содержать указание на конкретные допущенные нарушения и конкретные основания вынесения предписания.</w:t>
      </w:r>
    </w:p>
    <w:p w14:paraId="6AAC10AC" w14:textId="30F5FB7D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Предписание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подписывается председателем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либо его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0896AF" w14:textId="268AEF56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Предписание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должно быть исполнено в установленные в нем сроки. Срок выполнения предписания может быть продлен по решению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но не более одного раза.</w:t>
      </w:r>
    </w:p>
    <w:p w14:paraId="7289AF9B" w14:textId="6693E5C3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Невыполнение представления или предписания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влечет за собой ответственность, установленную законодательством Российской Федерации.</w:t>
      </w:r>
    </w:p>
    <w:p w14:paraId="2722CD10" w14:textId="52502213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при проведении контрольных мероприятий выявлены факты незаконного использования средств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местного бюджета, а также средств бюджета территориального фонда обязательного медицинского страхования, в которых усматриваются признаки преступления или коррупционного правонарушения,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незамедлительно передает материалы контрольных мероприятий в правоохранительные органы.</w:t>
      </w:r>
    </w:p>
    <w:p w14:paraId="7D21AD1C" w14:textId="77777777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20.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Гарантии прав проверяемых органов и организаций</w:t>
      </w:r>
    </w:p>
    <w:p w14:paraId="0FFB0442" w14:textId="6C2288A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Акты, составленные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5 рабочих дней со дня получения акта, прилагаются к актам и в дальнейшем являются их неотъемлемой частью.</w:t>
      </w:r>
    </w:p>
    <w:p w14:paraId="2BDF1FD6" w14:textId="5B5B386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D50FA3" w14:textId="1B4E3117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21.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с государственными, муниципальными органами и иными органами и организациями</w:t>
      </w:r>
    </w:p>
    <w:p w14:paraId="6DC5B136" w14:textId="11CE67E3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при осуществлении своей деятельности имеет право взаимодействовать с </w:t>
      </w:r>
      <w:r w:rsidR="009A02D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исполнительными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органами местного самоуправления в </w:t>
      </w:r>
      <w:r w:rsidR="009A02D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субъектов Российской Федерации, заключать с ними соглашения о сотрудничестве.</w:t>
      </w:r>
    </w:p>
    <w:p w14:paraId="542C4C04" w14:textId="20FFE2A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6D28C5" w14:textId="62952CA5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целях координации своей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70C1D5F2" w14:textId="6DB69E58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14:paraId="57399096" w14:textId="2DDEDD4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14:paraId="566CA514" w14:textId="3C773899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2105E142" w14:textId="0C62A65E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вправе:</w:t>
      </w:r>
    </w:p>
    <w:p w14:paraId="799F7784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организовывать взаимодействие с контрольно-счетными органами муниципальных образований 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</w:t>
      </w:r>
      <w:r w:rsidR="00396F29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14:paraId="75B8FB49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оказывать контрольно-счетным органам муниципальных образований 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</w:t>
      </w:r>
      <w:r w:rsidR="00396F29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организационную, правовую, информационную, методическую и иную помощь;</w:t>
      </w:r>
    </w:p>
    <w:p w14:paraId="548D14EE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содействовать получению профессионального образования и дополнительного профессионального образования работниками контрольно-счетных органов муниципальных образований 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</w:t>
      </w:r>
      <w:r w:rsidR="00396F29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68E094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осуществлять совместно с контрольно-счетными органами муниципальных образований 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</w:t>
      </w:r>
      <w:r w:rsidR="00396F29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планирование совместных контрольных и экспертно-аналитических мероприятий и организовывать их проведение;</w:t>
      </w:r>
    </w:p>
    <w:p w14:paraId="297C59BF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работы;</w:t>
      </w:r>
    </w:p>
    <w:p w14:paraId="228BAEE8" w14:textId="26F4CCC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</w:t>
      </w:r>
      <w:hyperlink r:id="rId31" w:history="1">
        <w:r w:rsidRPr="007723EA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7 февраля 2011 года </w:t>
        </w:r>
        <w:r w:rsidR="00396F29" w:rsidRPr="007723EA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Pr="007723EA">
          <w:rPr>
            <w:rStyle w:val="af0"/>
            <w:rFonts w:ascii="Times New Roman" w:hAnsi="Times New Roman" w:cs="Times New Roman"/>
            <w:sz w:val="28"/>
            <w:szCs w:val="28"/>
          </w:rPr>
          <w:t xml:space="preserve"> 6-ФЗ </w:t>
        </w:r>
        <w:r w:rsidR="00F84D13" w:rsidRPr="007723EA">
          <w:rPr>
            <w:rStyle w:val="af0"/>
            <w:rFonts w:ascii="Times New Roman" w:hAnsi="Times New Roman" w:cs="Times New Roman"/>
            <w:sz w:val="28"/>
            <w:szCs w:val="28"/>
          </w:rPr>
          <w:br/>
        </w:r>
        <w:r w:rsidR="00396F29" w:rsidRPr="007723EA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7723EA">
          <w:rPr>
            <w:rStyle w:val="af0"/>
            <w:rFonts w:ascii="Times New Roman" w:hAnsi="Times New Roman" w:cs="Times New Roman"/>
            <w:sz w:val="28"/>
            <w:szCs w:val="28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396F29" w:rsidRPr="007723EA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C1CECC" w14:textId="35B2E46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или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обратиться в Счетную палату Российской Федерации за заключением о соответствии деятельности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законодательству о внешнем государственном финансовом контроле и рекомендациями по повышению ее эффективности.</w:t>
      </w:r>
    </w:p>
    <w:p w14:paraId="1D27641E" w14:textId="759EEA81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92"/>
      <w:bookmarkEnd w:id="4"/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</w:t>
      </w:r>
      <w:r w:rsidR="00B05987"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заключения соглашений представительными органами муниципальных образований с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о передаче ей полномочий по осуществлению внешнего муниципального финансового контроля</w:t>
      </w:r>
    </w:p>
    <w:p w14:paraId="0B389DFB" w14:textId="028714D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Представительные органы муниципальных образований вправе заключать соглашения с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палатой о передаче ей полномочий по осуществлению внешнего муниципального финансового контроля (далее </w:t>
      </w:r>
      <w:r w:rsidR="00F84D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2466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61159D0" w14:textId="6298E68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96"/>
      <w:bookmarkEnd w:id="5"/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965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заключения соглашения представительный орган муниципального образования в соответствии с регламентом представительного органа муниципального образования принимает решение об обращении в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четную палату с предложением о заключении такого соглашения и направляет его в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четную палату.</w:t>
      </w:r>
    </w:p>
    <w:p w14:paraId="32AF39CF" w14:textId="1A7DDAD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в течение 30 дней со дня получения указанного в части 2 настоящей статьи решения направляет в представительный орган муниципального образования проект соглашения.</w:t>
      </w:r>
    </w:p>
    <w:p w14:paraId="07498B5A" w14:textId="5E91038E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965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дней со дня получения проекта соглашения представительный орган муниципального образования рассматривает его и принимает решение о заключении соглашения либо отказывается от его заключения.</w:t>
      </w:r>
    </w:p>
    <w:p w14:paraId="2B73A44F" w14:textId="34580C1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Перед заключением соглашения представительным органом муниципального образования 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могут проводиться консультации, по итогам которых проект соглашения может быть доработан.</w:t>
      </w:r>
    </w:p>
    <w:p w14:paraId="0E732F69" w14:textId="485C32E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Соглашение должно содержать сведения об объеме передаваемых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палате полномочий по осуществлению внешнего муниципального финансового контроля, периоде, на который передаются эти полномочия, а также о сроке его вступления в силу.</w:t>
      </w:r>
    </w:p>
    <w:p w14:paraId="73EE9846" w14:textId="16F3B75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965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считается заключенным со дня его подписания председателем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и председателем представительного органа муниципального образования и вступает в силу с начала очередного финансового года.</w:t>
      </w:r>
    </w:p>
    <w:p w14:paraId="23549A0F" w14:textId="18842C4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B965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 дополнения в соглашения вносятся в порядке, предусмотренном для заключения соглашений.</w:t>
      </w:r>
    </w:p>
    <w:p w14:paraId="39358C71" w14:textId="56EC5C84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</w:t>
      </w:r>
      <w:r w:rsidR="00001D38"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доступа к информации о деятельности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5659ABEF" w14:textId="31D371C3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</w:t>
      </w:r>
      <w:r w:rsidR="001C4A20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1C4A20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5E0B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4925C458" w14:textId="413E5FDD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ежегодно подготавливает отчеты о своей деятельности, которые направляются на рассмотрение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Указанные отчеты опубликовываются в средствах массовой информации или размещаются в сети Интернет только после их рассмотрения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Народным Совето</w:t>
      </w:r>
      <w:r w:rsidR="001C4A20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EA399D" w14:textId="3085455E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Опубликование в средствах массовой информации и размещение в сети Интернет информации о деятельности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осуществляется в соответствии </w:t>
      </w:r>
      <w:r w:rsidR="001F3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Федерации,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Регламентом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5CB1071D" w14:textId="678BC3CD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Статья 2</w:t>
      </w:r>
      <w:r w:rsidR="00001D38"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обеспечение деятельности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0E6ABD87" w14:textId="6C93797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Финансовое обеспечение деятельности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осуществляется за счет средств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в объеме, позволяющем обеспечить возможность осуществления возложенных на нее полномочий.</w:t>
      </w:r>
    </w:p>
    <w:p w14:paraId="2FF59D4A" w14:textId="75EB503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965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обеспечение деятельности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предусматриваются в законе </w:t>
      </w:r>
      <w:r w:rsidR="001C4A20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</w:t>
      </w:r>
      <w:r w:rsidR="001C4A20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классификацией расходов бюджетов бюджетной системы Российской Федерации.</w:t>
      </w:r>
    </w:p>
    <w:p w14:paraId="7C9FF107" w14:textId="1B47DC0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использованием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палатой бюджетных средств и имущества, находящегося в государственной собственности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на основании постановлений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EE8EE2" w14:textId="304B5521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</w:t>
      </w:r>
      <w:r w:rsidR="00001D38"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Материальное и социальное обеспечение должностных лиц и работников аппарата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40EC38F6" w14:textId="2F0D463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Материальное обеспечение должностных лиц и работников аппарата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осуществляется в соответствии с </w:t>
      </w:r>
      <w:r w:rsidR="00913EFE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денежное содержание лиц, замещающих государственные должности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должности государственной гражданской службы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палате, устанавливается </w:t>
      </w:r>
      <w:r w:rsidR="00913EFE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положений настоящей статьи.</w:t>
      </w:r>
    </w:p>
    <w:p w14:paraId="41520C6F" w14:textId="20224B95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Председателю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устанавливается денежное содержание в размере денежного содержания </w:t>
      </w:r>
      <w:r w:rsidR="002466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ервого заместителя Председателя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B3DAB7" w14:textId="0D77A1E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3.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устанавливается денежное содержание в размере денежного содержания заместител</w:t>
      </w:r>
      <w:r w:rsidR="00044D0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DA5089" w14:textId="2AAED43E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Аудиторам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устанавливается денежное содержание в размере денежного содержания председателя комитета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BD4988" w14:textId="7AC5464B" w:rsidR="006029EB" w:rsidRPr="00001D38" w:rsidRDefault="001F360A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оклады лиц, замещающих должности государственной гражданской службы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палате, устанавливаются </w:t>
      </w:r>
      <w:r w:rsidR="00D13D9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о государственной гражданской службе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BACEC9" w14:textId="4F38D059" w:rsidR="006029EB" w:rsidRPr="00001D38" w:rsidRDefault="001F360A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Социальное обеспечение должностных лиц и работников </w:t>
      </w:r>
      <w:r w:rsidR="002466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ппарата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осуществляется в соответствии с </w:t>
      </w:r>
      <w:r w:rsidR="00913EFE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D13D9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одательством</w:t>
      </w:r>
      <w:r w:rsidR="00913EFE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9BA98B" w14:textId="5B3FF276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</w:t>
      </w:r>
      <w:r w:rsidR="00001D38"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Вступление в силу настоящего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</w:p>
    <w:p w14:paraId="6939FA63" w14:textId="77777777" w:rsidR="0015443B" w:rsidRPr="0015443B" w:rsidRDefault="00DC5D06" w:rsidP="001544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Закон </w:t>
      </w:r>
      <w:r w:rsidRPr="00DC5D06">
        <w:rPr>
          <w:rFonts w:ascii="Times New Roman" w:eastAsia="Calibri" w:hAnsi="Times New Roman" w:cs="Times New Roman"/>
          <w:bCs/>
          <w:sz w:val="28"/>
          <w:szCs w:val="28"/>
        </w:rPr>
        <w:t>вступает в силу по истечении десяти дней после дня его официального опубликования</w:t>
      </w:r>
      <w:r w:rsidR="00C65C2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047A7CA" w14:textId="77777777" w:rsidR="0015443B" w:rsidRPr="0015443B" w:rsidRDefault="0015443B" w:rsidP="001544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7FCEBF1" w14:textId="77777777" w:rsidR="0015443B" w:rsidRPr="0015443B" w:rsidRDefault="0015443B" w:rsidP="001544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34DEA38" w14:textId="77777777" w:rsidR="007723EA" w:rsidRPr="0015443B" w:rsidRDefault="007723EA" w:rsidP="007723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" w:name="_GoBack"/>
      <w:r w:rsidRPr="00154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Временно исполняющий обязанности</w:t>
      </w:r>
    </w:p>
    <w:p w14:paraId="2F1F2390" w14:textId="77777777" w:rsidR="007723EA" w:rsidRPr="0015443B" w:rsidRDefault="007723EA" w:rsidP="007723E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4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Главы Донецкой Народной Республики </w:t>
      </w:r>
      <w:r w:rsidRPr="00154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Д.В. </w:t>
      </w:r>
      <w:proofErr w:type="spellStart"/>
      <w:r w:rsidRPr="00154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Пушилин</w:t>
      </w:r>
      <w:proofErr w:type="spellEnd"/>
    </w:p>
    <w:p w14:paraId="58A40E26" w14:textId="77777777" w:rsidR="007723EA" w:rsidRPr="0015443B" w:rsidRDefault="007723EA" w:rsidP="007723EA">
      <w:pPr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4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 Донецк</w:t>
      </w:r>
    </w:p>
    <w:p w14:paraId="28BFA28B" w14:textId="77777777" w:rsidR="007723EA" w:rsidRPr="0015443B" w:rsidRDefault="007723EA" w:rsidP="007723EA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27 января</w:t>
      </w:r>
      <w:r w:rsidRPr="00154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2023 года</w:t>
      </w:r>
    </w:p>
    <w:p w14:paraId="5ACB870F" w14:textId="77777777" w:rsidR="007723EA" w:rsidRPr="0015443B" w:rsidRDefault="007723EA" w:rsidP="007723EA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4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434-IIНС</w:t>
      </w:r>
    </w:p>
    <w:bookmarkEnd w:id="6"/>
    <w:p w14:paraId="0CF44443" w14:textId="77777777" w:rsidR="0015443B" w:rsidRPr="0015443B" w:rsidRDefault="0015443B" w:rsidP="001544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1EB6B4D" w14:textId="77777777" w:rsidR="0015443B" w:rsidRPr="0015443B" w:rsidRDefault="0015443B" w:rsidP="001544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FFF59BE" w14:textId="11D2A84C" w:rsidR="00C65C26" w:rsidRDefault="00C65C26" w:rsidP="001544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DD907F4" w14:textId="77777777" w:rsidR="00514326" w:rsidRPr="009A3D14" w:rsidRDefault="00514326" w:rsidP="00514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536"/>
        <w:rPr>
          <w:rFonts w:ascii="Times New Roman" w:hAnsi="Times New Roman"/>
          <w:sz w:val="28"/>
          <w:szCs w:val="28"/>
        </w:rPr>
      </w:pPr>
      <w:r w:rsidRPr="009A3D1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A13201E" w14:textId="2E940A9F" w:rsidR="00514326" w:rsidRDefault="00514326" w:rsidP="00514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9A3D14">
        <w:rPr>
          <w:rFonts w:ascii="Times New Roman" w:hAnsi="Times New Roman"/>
          <w:sz w:val="28"/>
          <w:szCs w:val="28"/>
        </w:rPr>
        <w:t>к Закону Донецкой Народной Республики «</w:t>
      </w:r>
      <w:bookmarkStart w:id="7" w:name="_Hlk120091885"/>
      <w:r>
        <w:rPr>
          <w:rFonts w:ascii="Times New Roman" w:hAnsi="Times New Roman"/>
          <w:sz w:val="28"/>
          <w:szCs w:val="28"/>
        </w:rPr>
        <w:t xml:space="preserve">О </w:t>
      </w:r>
      <w:r w:rsidR="00FA24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четной палате </w:t>
      </w:r>
      <w:r w:rsidRPr="009A3D14">
        <w:rPr>
          <w:rFonts w:ascii="Times New Roman" w:hAnsi="Times New Roman"/>
          <w:sz w:val="28"/>
          <w:szCs w:val="28"/>
        </w:rPr>
        <w:t>Донецкой Народной Республики</w:t>
      </w:r>
      <w:bookmarkEnd w:id="7"/>
      <w:r w:rsidRPr="009A3D14">
        <w:rPr>
          <w:rFonts w:ascii="Times New Roman" w:hAnsi="Times New Roman"/>
          <w:sz w:val="28"/>
          <w:szCs w:val="28"/>
        </w:rPr>
        <w:t>»</w:t>
      </w:r>
    </w:p>
    <w:p w14:paraId="4E5943EA" w14:textId="2D7F7FA7" w:rsidR="00514326" w:rsidRDefault="00514326" w:rsidP="00514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14:paraId="0F50EA56" w14:textId="77777777" w:rsidR="0015443B" w:rsidRPr="009A3D14" w:rsidRDefault="0015443B" w:rsidP="00514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14:paraId="054A5791" w14:textId="77777777" w:rsidR="006029EB" w:rsidRPr="005C2FD4" w:rsidRDefault="006029EB" w:rsidP="00AF21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Председателю</w:t>
      </w:r>
    </w:p>
    <w:p w14:paraId="100E0110" w14:textId="38338D20" w:rsidR="006029EB" w:rsidRPr="005C2FD4" w:rsidRDefault="00FA2479" w:rsidP="00AF21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четной палаты</w:t>
      </w:r>
    </w:p>
    <w:p w14:paraId="044B7CD0" w14:textId="77777777" w:rsidR="006029EB" w:rsidRPr="005C2FD4" w:rsidRDefault="00E03763" w:rsidP="00AF21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Республики</w:t>
      </w:r>
    </w:p>
    <w:p w14:paraId="5EFFDB4D" w14:textId="77777777" w:rsidR="006029EB" w:rsidRPr="005C2FD4" w:rsidRDefault="006029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D0B77" w14:textId="77777777" w:rsidR="006029EB" w:rsidRPr="005C2FD4" w:rsidRDefault="006029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374"/>
      <w:bookmarkEnd w:id="8"/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14:paraId="75FD9CAF" w14:textId="77777777" w:rsidR="006029EB" w:rsidRPr="005C2FD4" w:rsidRDefault="006029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ОБ ОПЕЧАТЫВАНИИ КАСС, КАССОВЫХ И СЛУЖЕБНЫХ ПОМЕЩЕНИЙ,</w:t>
      </w:r>
    </w:p>
    <w:p w14:paraId="1D70D838" w14:textId="77777777" w:rsidR="006029EB" w:rsidRPr="005C2FD4" w:rsidRDefault="006029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СКЛАДОВ И АРХИВОВ, ИЗЪЯТИИ ДОКУМЕНТОВ</w:t>
      </w:r>
    </w:p>
    <w:p w14:paraId="0D238C87" w14:textId="77777777" w:rsidR="006029EB" w:rsidRPr="005C2FD4" w:rsidRDefault="006029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2C2A7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5B824F91" w14:textId="3E4F8CEF" w:rsidR="006029EB" w:rsidRPr="005C2FD4" w:rsidRDefault="006029EB" w:rsidP="001F360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ФИО, занимаемая должность</w:t>
      </w:r>
    </w:p>
    <w:p w14:paraId="313351C8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были обнаружены</w:t>
      </w:r>
    </w:p>
    <w:p w14:paraId="18D532E9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460ED289" w14:textId="197F173C" w:rsidR="006029EB" w:rsidRPr="001F360A" w:rsidRDefault="006029EB" w:rsidP="001F360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(подделки, подлоги, хищения, злоупотребления)</w:t>
      </w:r>
    </w:p>
    <w:p w14:paraId="41AFACF5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0B8B0F05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проверки</w:t>
      </w:r>
    </w:p>
    <w:p w14:paraId="70CBE863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479A51D9" w14:textId="1487CF7C" w:rsidR="006029EB" w:rsidRPr="001F360A" w:rsidRDefault="006029EB" w:rsidP="001F360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(наименование проверяемого объекта, его место</w:t>
      </w:r>
      <w:r w:rsidR="001F360A" w:rsidRPr="001F360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F360A">
        <w:rPr>
          <w:rFonts w:ascii="Times New Roman" w:hAnsi="Times New Roman" w:cs="Times New Roman"/>
          <w:color w:val="000000" w:themeColor="text1"/>
          <w:szCs w:val="24"/>
        </w:rPr>
        <w:t>нахождения)</w:t>
      </w:r>
    </w:p>
    <w:p w14:paraId="0642D87D" w14:textId="77777777" w:rsidR="006029EB" w:rsidRPr="005C2FD4" w:rsidRDefault="006029EB" w:rsidP="000617C8">
      <w:pPr>
        <w:pStyle w:val="ConsPlusNonformat"/>
        <w:ind w:right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475728A2" w14:textId="6F4DF5AB" w:rsidR="006029EB" w:rsidRPr="005C2FD4" w:rsidRDefault="000617C8" w:rsidP="000617C8">
      <w:pPr>
        <w:pStyle w:val="ConsPlusNonformat"/>
        <w:ind w:right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Для пресечения данных противоправных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действий, руководствуясь пунктом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  </w:t>
      </w:r>
      <w:proofErr w:type="gramStart"/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proofErr w:type="gramEnd"/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Закона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1A3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Республики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60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FA247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четной палате</w:t>
      </w:r>
      <w:r w:rsidR="00F54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763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Республики</w:t>
      </w:r>
      <w:r w:rsidR="00EB736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, с участием</w:t>
      </w:r>
    </w:p>
    <w:p w14:paraId="75BEA637" w14:textId="77777777" w:rsidR="006029EB" w:rsidRPr="005C2FD4" w:rsidRDefault="006029EB" w:rsidP="000617C8">
      <w:pPr>
        <w:pStyle w:val="ConsPlusNonformat"/>
        <w:ind w:right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250D0688" w14:textId="04BA5491" w:rsidR="006029EB" w:rsidRPr="001F360A" w:rsidRDefault="006029EB" w:rsidP="000617C8">
      <w:pPr>
        <w:pStyle w:val="ConsPlusNonformat"/>
        <w:ind w:right="707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(ФИО уполномоченных должностных лиц</w:t>
      </w:r>
      <w:r w:rsidR="001F360A" w:rsidRPr="001F360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F360A">
        <w:rPr>
          <w:rFonts w:ascii="Times New Roman" w:hAnsi="Times New Roman" w:cs="Times New Roman"/>
          <w:color w:val="000000" w:themeColor="text1"/>
          <w:szCs w:val="24"/>
        </w:rPr>
        <w:t>проверяемых органов и организаций)</w:t>
      </w:r>
    </w:p>
    <w:p w14:paraId="7FC0583C" w14:textId="77777777" w:rsidR="006029EB" w:rsidRPr="005C2FD4" w:rsidRDefault="006029EB" w:rsidP="000617C8">
      <w:pPr>
        <w:pStyle w:val="ConsPlusNonformat"/>
        <w:ind w:right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1105E4EB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2A2BCD3C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произведено</w:t>
      </w:r>
    </w:p>
    <w:p w14:paraId="6D6D43AC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13CA0543" w14:textId="446A2616" w:rsidR="006029EB" w:rsidRPr="001F360A" w:rsidRDefault="006029EB" w:rsidP="001F360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(опечатывание кассы, кассовых и служебных помещений, складов,</w:t>
      </w:r>
    </w:p>
    <w:p w14:paraId="4838A4D8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4018D393" w14:textId="16A6D570" w:rsidR="006029EB" w:rsidRPr="001F360A" w:rsidRDefault="006029EB" w:rsidP="001F360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архивов, изъятие документов и материалов)</w:t>
      </w:r>
    </w:p>
    <w:p w14:paraId="137997D4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3AC2694C" w14:textId="0D42815E" w:rsidR="006029EB" w:rsidRPr="001F360A" w:rsidRDefault="006029EB" w:rsidP="001F360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(кем, ФИО, занимаемая должность)</w:t>
      </w:r>
    </w:p>
    <w:p w14:paraId="4F4E54D0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0B187EFD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"____" _____________ 20___ г. в _____ ч. по адресу: ______________________</w:t>
      </w:r>
    </w:p>
    <w:p w14:paraId="45CC7811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6FAF1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0275D66E" w14:textId="789456AA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чем составлен соответствующий акт от </w:t>
      </w:r>
      <w:r w:rsidR="00EB736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B736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 20___ г.</w:t>
      </w:r>
    </w:p>
    <w:p w14:paraId="7DAFFC7E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6795E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Аудитор</w:t>
      </w:r>
    </w:p>
    <w:p w14:paraId="531AE4D6" w14:textId="6FB00DA4" w:rsidR="006029EB" w:rsidRPr="005C2FD4" w:rsidRDefault="00FA24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четной палаты</w:t>
      </w:r>
    </w:p>
    <w:p w14:paraId="49C9CFD7" w14:textId="77777777" w:rsidR="006029EB" w:rsidRPr="005C2FD4" w:rsidRDefault="00E037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Республики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______________________________________</w:t>
      </w:r>
    </w:p>
    <w:p w14:paraId="5E374CBC" w14:textId="4B0BA083" w:rsidR="006029EB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1F36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36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36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36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360A">
        <w:rPr>
          <w:rFonts w:ascii="Times New Roman" w:hAnsi="Times New Roman" w:cs="Times New Roman"/>
          <w:color w:val="000000" w:themeColor="text1"/>
          <w:szCs w:val="24"/>
        </w:rPr>
        <w:t>(ФИО, подпись)</w:t>
      </w:r>
    </w:p>
    <w:p w14:paraId="181990CB" w14:textId="77777777" w:rsidR="001F360A" w:rsidRPr="001F360A" w:rsidRDefault="001F360A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69A3AF0" w14:textId="77777777" w:rsidR="001F360A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14495D83" w14:textId="7CD4B114" w:rsidR="006029EB" w:rsidRPr="001F360A" w:rsidRDefault="006029EB" w:rsidP="001F360A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(дата)</w:t>
      </w:r>
    </w:p>
    <w:sectPr w:rsidR="006029EB" w:rsidRPr="001F360A" w:rsidSect="00A4678A"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5238" w14:textId="77777777" w:rsidR="00965B67" w:rsidRDefault="00965B67" w:rsidP="005C2FD4">
      <w:pPr>
        <w:spacing w:after="0" w:line="240" w:lineRule="auto"/>
      </w:pPr>
      <w:r>
        <w:separator/>
      </w:r>
    </w:p>
  </w:endnote>
  <w:endnote w:type="continuationSeparator" w:id="0">
    <w:p w14:paraId="5852898C" w14:textId="77777777" w:rsidR="00965B67" w:rsidRDefault="00965B67" w:rsidP="005C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B01EE" w14:textId="77777777" w:rsidR="00965B67" w:rsidRDefault="00965B67" w:rsidP="005C2FD4">
      <w:pPr>
        <w:spacing w:after="0" w:line="240" w:lineRule="auto"/>
      </w:pPr>
      <w:r>
        <w:separator/>
      </w:r>
    </w:p>
  </w:footnote>
  <w:footnote w:type="continuationSeparator" w:id="0">
    <w:p w14:paraId="45D41379" w14:textId="77777777" w:rsidR="00965B67" w:rsidRDefault="00965B67" w:rsidP="005C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23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EDE8CF" w14:textId="5DE44D79" w:rsidR="005C2FD4" w:rsidRPr="005C2FD4" w:rsidRDefault="004F6857" w:rsidP="005C2FD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2F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2FD4" w:rsidRPr="005C2F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23EA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412"/>
    <w:multiLevelType w:val="hybridMultilevel"/>
    <w:tmpl w:val="23501BCA"/>
    <w:lvl w:ilvl="0" w:tplc="24702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EB"/>
    <w:rsid w:val="00001D38"/>
    <w:rsid w:val="000060C0"/>
    <w:rsid w:val="000376B6"/>
    <w:rsid w:val="00044D02"/>
    <w:rsid w:val="000617C8"/>
    <w:rsid w:val="000802A8"/>
    <w:rsid w:val="000A75DA"/>
    <w:rsid w:val="000C2637"/>
    <w:rsid w:val="000D1A33"/>
    <w:rsid w:val="0010196F"/>
    <w:rsid w:val="0010399E"/>
    <w:rsid w:val="001528C7"/>
    <w:rsid w:val="0015443B"/>
    <w:rsid w:val="001635EF"/>
    <w:rsid w:val="00166157"/>
    <w:rsid w:val="001C4A20"/>
    <w:rsid w:val="001E2100"/>
    <w:rsid w:val="001E5BE2"/>
    <w:rsid w:val="001F360A"/>
    <w:rsid w:val="002060C3"/>
    <w:rsid w:val="00233240"/>
    <w:rsid w:val="00242B6B"/>
    <w:rsid w:val="002466A4"/>
    <w:rsid w:val="002C0AF0"/>
    <w:rsid w:val="002E7720"/>
    <w:rsid w:val="00316903"/>
    <w:rsid w:val="00333CFD"/>
    <w:rsid w:val="00353C02"/>
    <w:rsid w:val="00355897"/>
    <w:rsid w:val="0035740F"/>
    <w:rsid w:val="00387435"/>
    <w:rsid w:val="00396F29"/>
    <w:rsid w:val="003C6F82"/>
    <w:rsid w:val="003E34A3"/>
    <w:rsid w:val="003E6C05"/>
    <w:rsid w:val="004108CA"/>
    <w:rsid w:val="00417E42"/>
    <w:rsid w:val="00423302"/>
    <w:rsid w:val="0045251E"/>
    <w:rsid w:val="00471FAE"/>
    <w:rsid w:val="004F6857"/>
    <w:rsid w:val="00513756"/>
    <w:rsid w:val="00514326"/>
    <w:rsid w:val="0053115C"/>
    <w:rsid w:val="00534F5C"/>
    <w:rsid w:val="00546BBC"/>
    <w:rsid w:val="00547329"/>
    <w:rsid w:val="0058003D"/>
    <w:rsid w:val="005870D8"/>
    <w:rsid w:val="00596383"/>
    <w:rsid w:val="005A7F4E"/>
    <w:rsid w:val="005B0943"/>
    <w:rsid w:val="005B465A"/>
    <w:rsid w:val="005C2FD4"/>
    <w:rsid w:val="005D6EED"/>
    <w:rsid w:val="005E0B42"/>
    <w:rsid w:val="006029EB"/>
    <w:rsid w:val="006515EC"/>
    <w:rsid w:val="00652608"/>
    <w:rsid w:val="00654665"/>
    <w:rsid w:val="00672626"/>
    <w:rsid w:val="006939E1"/>
    <w:rsid w:val="006B4D10"/>
    <w:rsid w:val="006C02ED"/>
    <w:rsid w:val="006F19A2"/>
    <w:rsid w:val="00721174"/>
    <w:rsid w:val="00726E63"/>
    <w:rsid w:val="00736116"/>
    <w:rsid w:val="00736FDA"/>
    <w:rsid w:val="007672A4"/>
    <w:rsid w:val="007723EA"/>
    <w:rsid w:val="007A3C72"/>
    <w:rsid w:val="007B16D3"/>
    <w:rsid w:val="00835457"/>
    <w:rsid w:val="00835A27"/>
    <w:rsid w:val="00850DAB"/>
    <w:rsid w:val="00865BBF"/>
    <w:rsid w:val="00880AAE"/>
    <w:rsid w:val="008B5B3B"/>
    <w:rsid w:val="008C1132"/>
    <w:rsid w:val="008D7FE2"/>
    <w:rsid w:val="00903C2C"/>
    <w:rsid w:val="00910D01"/>
    <w:rsid w:val="00913EFE"/>
    <w:rsid w:val="0092778D"/>
    <w:rsid w:val="009377CF"/>
    <w:rsid w:val="00965B67"/>
    <w:rsid w:val="009A02D3"/>
    <w:rsid w:val="009A37C2"/>
    <w:rsid w:val="009B2434"/>
    <w:rsid w:val="009C75F3"/>
    <w:rsid w:val="009C7658"/>
    <w:rsid w:val="009E5B83"/>
    <w:rsid w:val="00A2192B"/>
    <w:rsid w:val="00A24601"/>
    <w:rsid w:val="00A421E8"/>
    <w:rsid w:val="00A4282E"/>
    <w:rsid w:val="00A4678A"/>
    <w:rsid w:val="00A531C4"/>
    <w:rsid w:val="00A72D64"/>
    <w:rsid w:val="00A736D4"/>
    <w:rsid w:val="00A770F7"/>
    <w:rsid w:val="00A80C23"/>
    <w:rsid w:val="00AD797E"/>
    <w:rsid w:val="00AE6D98"/>
    <w:rsid w:val="00AF21A3"/>
    <w:rsid w:val="00AF295A"/>
    <w:rsid w:val="00AF4042"/>
    <w:rsid w:val="00B033BD"/>
    <w:rsid w:val="00B05987"/>
    <w:rsid w:val="00B230DB"/>
    <w:rsid w:val="00B25200"/>
    <w:rsid w:val="00B57C28"/>
    <w:rsid w:val="00B965F6"/>
    <w:rsid w:val="00BC0DE5"/>
    <w:rsid w:val="00C36E8D"/>
    <w:rsid w:val="00C53CCF"/>
    <w:rsid w:val="00C54AB1"/>
    <w:rsid w:val="00C65C26"/>
    <w:rsid w:val="00CC4DA8"/>
    <w:rsid w:val="00D13D93"/>
    <w:rsid w:val="00D23B9C"/>
    <w:rsid w:val="00D32795"/>
    <w:rsid w:val="00DB3EE4"/>
    <w:rsid w:val="00DC5D06"/>
    <w:rsid w:val="00E00E42"/>
    <w:rsid w:val="00E03763"/>
    <w:rsid w:val="00E9688B"/>
    <w:rsid w:val="00EA2684"/>
    <w:rsid w:val="00EB4EEB"/>
    <w:rsid w:val="00EB7365"/>
    <w:rsid w:val="00F34979"/>
    <w:rsid w:val="00F5171A"/>
    <w:rsid w:val="00F54491"/>
    <w:rsid w:val="00F54D90"/>
    <w:rsid w:val="00F72581"/>
    <w:rsid w:val="00F77689"/>
    <w:rsid w:val="00F84D13"/>
    <w:rsid w:val="00FA2479"/>
    <w:rsid w:val="00F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A026"/>
  <w15:docId w15:val="{31A217B9-0153-41E9-9A8B-97E1F7F9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29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2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29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725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25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25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25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25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58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2FD4"/>
  </w:style>
  <w:style w:type="paragraph" w:styleId="ac">
    <w:name w:val="footer"/>
    <w:basedOn w:val="a"/>
    <w:link w:val="ad"/>
    <w:uiPriority w:val="99"/>
    <w:unhideWhenUsed/>
    <w:rsid w:val="005C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2FD4"/>
  </w:style>
  <w:style w:type="paragraph" w:styleId="ae">
    <w:name w:val="List Paragraph"/>
    <w:basedOn w:val="a"/>
    <w:uiPriority w:val="34"/>
    <w:qFormat/>
    <w:rsid w:val="00A421E8"/>
    <w:pPr>
      <w:ind w:left="720"/>
      <w:contextualSpacing/>
    </w:pPr>
  </w:style>
  <w:style w:type="paragraph" w:customStyle="1" w:styleId="consplusnormal0">
    <w:name w:val="consplusnormal"/>
    <w:basedOn w:val="a"/>
    <w:rsid w:val="005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654665"/>
    <w:pPr>
      <w:spacing w:after="0" w:line="240" w:lineRule="auto"/>
    </w:pPr>
  </w:style>
  <w:style w:type="paragraph" w:customStyle="1" w:styleId="1">
    <w:name w:val="Обычный1"/>
    <w:qFormat/>
    <w:rsid w:val="00A4678A"/>
    <w:pPr>
      <w:suppressAutoHyphens/>
      <w:textAlignment w:val="baseline"/>
    </w:pPr>
    <w:rPr>
      <w:rFonts w:ascii="Calibri" w:eastAsia="Times New Roman" w:hAnsi="Calibri" w:cs="Calibri"/>
      <w:kern w:val="2"/>
      <w:lang w:eastAsia="zh-CN"/>
    </w:rPr>
  </w:style>
  <w:style w:type="character" w:styleId="af0">
    <w:name w:val="Hyperlink"/>
    <w:basedOn w:val="a0"/>
    <w:uiPriority w:val="99"/>
    <w:unhideWhenUsed/>
    <w:rsid w:val="00410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emlin.ru/acts/bank/32656" TargetMode="External"/><Relationship Id="rId18" Type="http://schemas.openxmlformats.org/officeDocument/2006/relationships/hyperlink" Target="http://npa.dnronline.su/2022-12-30/konstitutsiya-donetskoj-narodnoj-respubliki.html" TargetMode="External"/><Relationship Id="rId26" Type="http://schemas.openxmlformats.org/officeDocument/2006/relationships/hyperlink" Target="https://www.zakonrf.info/budjetniy-kodek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emlin.ru/acts/bank/3643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zakonrf.info/budjetniy-kodeks/" TargetMode="External"/><Relationship Id="rId17" Type="http://schemas.openxmlformats.org/officeDocument/2006/relationships/hyperlink" Target="http://www.kremlin.ru/acts/constitution" TargetMode="External"/><Relationship Id="rId25" Type="http://schemas.openxmlformats.org/officeDocument/2006/relationships/hyperlink" Target="https://www.zakonrf.info/budjetniy-kodek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remlin.ru/acts/bank/32656" TargetMode="External"/><Relationship Id="rId20" Type="http://schemas.openxmlformats.org/officeDocument/2006/relationships/hyperlink" Target="http://www.kremlin.ru/acts/bank/28623" TargetMode="External"/><Relationship Id="rId29" Type="http://schemas.openxmlformats.org/officeDocument/2006/relationships/hyperlink" Target="http://www.kremlin.ru/acts/bank/364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47393" TargetMode="External"/><Relationship Id="rId24" Type="http://schemas.openxmlformats.org/officeDocument/2006/relationships/hyperlink" Target="http://www.kremlin.ru/acts/bank/37056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bank/32656" TargetMode="External"/><Relationship Id="rId23" Type="http://schemas.openxmlformats.org/officeDocument/2006/relationships/hyperlink" Target="https://www.zakonrf.info/budjetniy-kodeks/" TargetMode="External"/><Relationship Id="rId28" Type="http://schemas.openxmlformats.org/officeDocument/2006/relationships/hyperlink" Target="http://www.kremlin.ru/acts/bank/28623" TargetMode="External"/><Relationship Id="rId10" Type="http://schemas.openxmlformats.org/officeDocument/2006/relationships/hyperlink" Target="http://www.kremlin.ru/acts/constitution" TargetMode="External"/><Relationship Id="rId19" Type="http://schemas.openxmlformats.org/officeDocument/2006/relationships/hyperlink" Target="http://npa.dnronline.su/2022-12-30/konstitutsiya-donetskoj-narodnoj-respubliki.html" TargetMode="External"/><Relationship Id="rId31" Type="http://schemas.openxmlformats.org/officeDocument/2006/relationships/hyperlink" Target="http://www.kremlin.ru/acts/bank/326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32656" TargetMode="External"/><Relationship Id="rId14" Type="http://schemas.openxmlformats.org/officeDocument/2006/relationships/hyperlink" Target="http://npa.dnronline.su/2022-12-30/konstitutsiya-donetskoj-narodnoj-respubliki.html" TargetMode="External"/><Relationship Id="rId22" Type="http://schemas.openxmlformats.org/officeDocument/2006/relationships/hyperlink" Target="http://www.kremlin.ru/acts/bank/37226" TargetMode="External"/><Relationship Id="rId27" Type="http://schemas.openxmlformats.org/officeDocument/2006/relationships/hyperlink" Target="http://www.kremlin.ru/acts/constitution" TargetMode="External"/><Relationship Id="rId30" Type="http://schemas.openxmlformats.org/officeDocument/2006/relationships/hyperlink" Target="http://www.kremlin.ru/acts/bank/37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7E1D-333F-420B-B2F0-C74B87BE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29</Pages>
  <Words>8126</Words>
  <Characters>46320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2022-12-23T13:33:00Z</cp:lastPrinted>
  <dcterms:created xsi:type="dcterms:W3CDTF">2023-01-30T09:44:00Z</dcterms:created>
  <dcterms:modified xsi:type="dcterms:W3CDTF">2023-01-30T10:48:00Z</dcterms:modified>
</cp:coreProperties>
</file>