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1EAA6" w14:textId="77777777" w:rsidR="0015443B" w:rsidRPr="0015443B" w:rsidRDefault="0015443B" w:rsidP="0015443B">
      <w:pPr>
        <w:widowControl w:val="0"/>
        <w:tabs>
          <w:tab w:val="left" w:pos="4111"/>
        </w:tabs>
        <w:suppressAutoHyphens/>
        <w:autoSpaceDE w:val="0"/>
        <w:autoSpaceDN w:val="0"/>
        <w:adjustRightInd w:val="0"/>
        <w:spacing w:line="240" w:lineRule="auto"/>
        <w:ind w:right="-1"/>
        <w:jc w:val="center"/>
        <w:textAlignment w:val="baseline"/>
        <w:rPr>
          <w:rFonts w:ascii="Times New Roman" w:eastAsia="MS Mincho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zh-CN" w:bidi="hi-IN"/>
        </w:rPr>
      </w:pPr>
      <w:bookmarkStart w:id="0" w:name="_GoBack"/>
      <w:r w:rsidRPr="0015443B">
        <w:rPr>
          <w:rFonts w:ascii="Times New Roman" w:eastAsia="MS Mincho" w:hAnsi="Times New Roman" w:cs="Times New Roman"/>
          <w:i/>
          <w:noProof/>
          <w:color w:val="000000"/>
          <w:kern w:val="3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3BD3E5E" wp14:editId="6E0E898B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3ED85" w14:textId="77777777" w:rsidR="0015443B" w:rsidRPr="0015443B" w:rsidRDefault="0015443B" w:rsidP="0015443B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MS Mincho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15443B">
        <w:rPr>
          <w:rFonts w:ascii="Times New Roman" w:eastAsia="MS Mincho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20DBF40A" w14:textId="77777777" w:rsidR="0015443B" w:rsidRPr="0015443B" w:rsidRDefault="0015443B" w:rsidP="001544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lang w:eastAsia="zh-CN" w:bidi="hi-IN"/>
        </w:rPr>
      </w:pPr>
      <w:r w:rsidRPr="0015443B">
        <w:rPr>
          <w:rFonts w:ascii="Times New Roman" w:eastAsia="MS Mincho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312DECB0" w14:textId="77777777" w:rsidR="0015443B" w:rsidRPr="0015443B" w:rsidRDefault="0015443B" w:rsidP="001544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49DDF999" w14:textId="77777777" w:rsidR="0015443B" w:rsidRPr="0015443B" w:rsidRDefault="0015443B" w:rsidP="0015443B">
      <w:pPr>
        <w:widowControl w:val="0"/>
        <w:autoSpaceDE w:val="0"/>
        <w:autoSpaceDN w:val="0"/>
        <w:adjustRightInd w:val="0"/>
        <w:spacing w:after="0"/>
        <w:ind w:firstLine="482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6A09BFDC" w14:textId="2A5824DC" w:rsidR="006029EB" w:rsidRPr="00001D38" w:rsidRDefault="006029EB" w:rsidP="00001D38">
      <w:pPr>
        <w:pStyle w:val="ConsPlusTitle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СЧЕТНОЙ ПАЛАТЕ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</w:p>
    <w:p w14:paraId="31B801EA" w14:textId="77777777" w:rsidR="0015443B" w:rsidRPr="0015443B" w:rsidRDefault="0015443B" w:rsidP="001544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7B2E37E2" w14:textId="77777777" w:rsidR="0015443B" w:rsidRPr="0015443B" w:rsidRDefault="0015443B" w:rsidP="001544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3722DD0D" w14:textId="50ADC246" w:rsidR="0015443B" w:rsidRDefault="0015443B" w:rsidP="001544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5443B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Принят Постановлением Народного Совета 27 января 2023 года</w:t>
      </w:r>
    </w:p>
    <w:p w14:paraId="3502CB6D" w14:textId="4742DFD3" w:rsidR="00BD5030" w:rsidRDefault="00BD5030" w:rsidP="001544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685A4571" w14:textId="66D6A95F" w:rsidR="00BD5030" w:rsidRPr="00BD5030" w:rsidRDefault="00BD5030" w:rsidP="00BD50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D50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изменениями, внесенным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BD50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r w:rsidRPr="00BD50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ом</w:t>
      </w:r>
      <w:bookmarkStart w:id="1" w:name="_Hlk130822190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hyperlink r:id="rId9" w:history="1">
        <w:r w:rsidRPr="00BD5030">
          <w:rPr>
            <w:rStyle w:val="af0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от 2</w:t>
        </w:r>
        <w:r w:rsidRPr="001029A5">
          <w:rPr>
            <w:rStyle w:val="af0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5</w:t>
        </w:r>
        <w:r w:rsidRPr="00BD5030">
          <w:rPr>
            <w:rStyle w:val="af0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.0</w:t>
        </w:r>
        <w:r w:rsidRPr="001029A5">
          <w:rPr>
            <w:rStyle w:val="af0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5</w:t>
        </w:r>
        <w:r w:rsidRPr="00BD5030">
          <w:rPr>
            <w:rStyle w:val="af0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.2023 № 4</w:t>
        </w:r>
        <w:r w:rsidRPr="001029A5">
          <w:rPr>
            <w:rStyle w:val="af0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50</w:t>
        </w:r>
        <w:r w:rsidRPr="00BD5030">
          <w:rPr>
            <w:rStyle w:val="af0"/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-IIНС</w:t>
        </w:r>
        <w:bookmarkEnd w:id="1"/>
      </w:hyperlink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14:paraId="6B918993" w14:textId="77777777" w:rsidR="00BD5030" w:rsidRPr="0015443B" w:rsidRDefault="00BD5030" w:rsidP="0015443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0B954F86" w14:textId="77777777" w:rsidR="0015443B" w:rsidRPr="0015443B" w:rsidRDefault="0015443B" w:rsidP="0015443B">
      <w:pPr>
        <w:spacing w:after="0"/>
        <w:jc w:val="both"/>
        <w:rPr>
          <w:rFonts w:ascii="Times New Roman" w:eastAsia="Calibri" w:hAnsi="Times New Roman" w:cs="Times New Roman"/>
          <w:sz w:val="28"/>
        </w:rPr>
      </w:pPr>
    </w:p>
    <w:p w14:paraId="7F95D99D" w14:textId="77777777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1.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 регулирования настоящего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акона</w:t>
      </w:r>
    </w:p>
    <w:p w14:paraId="32CA6468" w14:textId="35817D4D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 в соответствии с </w:t>
      </w:r>
      <w:hyperlink r:id="rId10" w:history="1">
        <w:r w:rsidRPr="00B03FF6">
          <w:rPr>
            <w:rStyle w:val="af0"/>
            <w:rFonts w:ascii="Times New Roman" w:hAnsi="Times New Roman" w:cs="Times New Roman"/>
            <w:sz w:val="28"/>
            <w:szCs w:val="28"/>
          </w:rPr>
          <w:t xml:space="preserve">Федеральным законом от 7 февраля 2011 года </w:t>
        </w:r>
        <w:r w:rsidR="00E03763" w:rsidRPr="00B03FF6">
          <w:rPr>
            <w:rStyle w:val="af0"/>
            <w:rFonts w:ascii="Times New Roman" w:hAnsi="Times New Roman" w:cs="Times New Roman"/>
            <w:sz w:val="28"/>
            <w:szCs w:val="28"/>
          </w:rPr>
          <w:t>№ </w:t>
        </w:r>
        <w:r w:rsidRPr="00B03FF6">
          <w:rPr>
            <w:rStyle w:val="af0"/>
            <w:rFonts w:ascii="Times New Roman" w:hAnsi="Times New Roman" w:cs="Times New Roman"/>
            <w:sz w:val="28"/>
            <w:szCs w:val="28"/>
          </w:rPr>
          <w:t xml:space="preserve">6-ФЗ </w:t>
        </w:r>
        <w:r w:rsidR="00E03763" w:rsidRPr="00B03FF6">
          <w:rPr>
            <w:rStyle w:val="af0"/>
            <w:rFonts w:ascii="Times New Roman" w:hAnsi="Times New Roman" w:cs="Times New Roman"/>
            <w:sz w:val="28"/>
            <w:szCs w:val="28"/>
          </w:rPr>
          <w:t>«</w:t>
        </w:r>
        <w:r w:rsidRPr="00B03FF6">
          <w:rPr>
            <w:rStyle w:val="af0"/>
            <w:rFonts w:ascii="Times New Roman" w:hAnsi="Times New Roman" w:cs="Times New Roman"/>
            <w:sz w:val="28"/>
            <w:szCs w:val="28"/>
          </w:rPr>
          <w:t>Об общих принципах организации и деятельности контрольно-счетных органов субъектов Российской Федерации и муниципальных образований</w:t>
        </w:r>
        <w:r w:rsidR="00E03763" w:rsidRPr="00B03FF6">
          <w:rPr>
            <w:rStyle w:val="af0"/>
            <w:rFonts w:ascii="Times New Roman" w:hAnsi="Times New Roman" w:cs="Times New Roman"/>
            <w:sz w:val="28"/>
            <w:szCs w:val="28"/>
          </w:rPr>
          <w:t>»</w:t>
        </w:r>
      </w:hyperlink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 статус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четная палата) и определяет ее полномочия, порядок организации и деятельности.</w:t>
      </w:r>
    </w:p>
    <w:p w14:paraId="197AB3BD" w14:textId="32B6C3AA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2.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Статус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</w:t>
      </w:r>
    </w:p>
    <w:p w14:paraId="134E17DB" w14:textId="44519CCA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четная палата является постоянно действующим органом внешнего государственного финансового контроля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образованным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Народным Советом 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5F5D6E5" w14:textId="47A4B892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четная палата обладает организационной и функциональной независимостью и осуществляет свою деятельность самостоятельно.</w:t>
      </w:r>
    </w:p>
    <w:p w14:paraId="3341DAB8" w14:textId="43D964CC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четная палата является государственным органом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обладает правами юридического лица, имеет гербовую печать и бланки со своим </w:t>
      </w:r>
      <w:r w:rsidR="00672626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наименованием и с изображением Государственного г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ерба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70A249" w14:textId="4B7F48E8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четная палата подотчетна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Народному Совету 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0E6B09" w14:textId="0567B3BD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Деятельность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не может быть приостановлена, в том числе в связи с досрочным прекращением полномочий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Совета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02D3207" w14:textId="68BADD0B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14:paraId="70E5225D" w14:textId="2B02F635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3.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Правовые основы деятельности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</w:t>
      </w:r>
    </w:p>
    <w:p w14:paraId="2164323D" w14:textId="42ABA5A3" w:rsidR="006029EB" w:rsidRPr="00001D38" w:rsidRDefault="001E5BE2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четная палата осуществляет свою деятельность на основе </w:t>
      </w:r>
      <w:hyperlink r:id="rId11" w:history="1">
        <w:r w:rsidR="006029EB" w:rsidRPr="00B03FF6">
          <w:rPr>
            <w:rStyle w:val="af0"/>
            <w:rFonts w:ascii="Times New Roman" w:hAnsi="Times New Roman" w:cs="Times New Roman"/>
            <w:sz w:val="28"/>
            <w:szCs w:val="28"/>
          </w:rPr>
          <w:t>Конституции Российской Федерации</w:t>
        </w:r>
      </w:hyperlink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="006029EB" w:rsidRPr="00B03FF6">
          <w:rPr>
            <w:rStyle w:val="af0"/>
            <w:rFonts w:ascii="Times New Roman" w:hAnsi="Times New Roman" w:cs="Times New Roman"/>
            <w:sz w:val="28"/>
            <w:szCs w:val="28"/>
          </w:rPr>
          <w:t xml:space="preserve">Федерального закона от 21 декабря 2021 года </w:t>
        </w:r>
        <w:r w:rsidR="00DB3EE4" w:rsidRPr="00B03FF6">
          <w:rPr>
            <w:rStyle w:val="af0"/>
            <w:rFonts w:ascii="Times New Roman" w:hAnsi="Times New Roman" w:cs="Times New Roman"/>
            <w:sz w:val="28"/>
            <w:szCs w:val="28"/>
          </w:rPr>
          <w:t>№ </w:t>
        </w:r>
        <w:r w:rsidR="006029EB" w:rsidRPr="00B03FF6">
          <w:rPr>
            <w:rStyle w:val="af0"/>
            <w:rFonts w:ascii="Times New Roman" w:hAnsi="Times New Roman" w:cs="Times New Roman"/>
            <w:sz w:val="28"/>
            <w:szCs w:val="28"/>
          </w:rPr>
          <w:t xml:space="preserve">414-ФЗ </w:t>
        </w:r>
        <w:r w:rsidR="00DB3EE4" w:rsidRPr="00B03FF6">
          <w:rPr>
            <w:rStyle w:val="af0"/>
            <w:rFonts w:ascii="Times New Roman" w:hAnsi="Times New Roman" w:cs="Times New Roman"/>
            <w:sz w:val="28"/>
            <w:szCs w:val="28"/>
          </w:rPr>
          <w:t>«</w:t>
        </w:r>
        <w:r w:rsidR="006029EB" w:rsidRPr="00B03FF6">
          <w:rPr>
            <w:rStyle w:val="af0"/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 w:rsidR="00DB3EE4" w:rsidRPr="00B03FF6">
          <w:rPr>
            <w:rStyle w:val="af0"/>
            <w:rFonts w:ascii="Times New Roman" w:hAnsi="Times New Roman" w:cs="Times New Roman"/>
            <w:sz w:val="28"/>
            <w:szCs w:val="28"/>
          </w:rPr>
          <w:t>»</w:t>
        </w:r>
      </w:hyperlink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="006029EB" w:rsidRPr="00B03FF6">
          <w:rPr>
            <w:rStyle w:val="af0"/>
            <w:rFonts w:ascii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history="1">
        <w:r w:rsidR="006029EB" w:rsidRPr="00B03FF6">
          <w:rPr>
            <w:rStyle w:val="af0"/>
            <w:rFonts w:ascii="Times New Roman" w:hAnsi="Times New Roman" w:cs="Times New Roman"/>
            <w:sz w:val="28"/>
            <w:szCs w:val="28"/>
          </w:rPr>
          <w:t xml:space="preserve">Федерального закона от 7 февраля 2011 года </w:t>
        </w:r>
        <w:r w:rsidR="00DB3EE4" w:rsidRPr="00B03FF6">
          <w:rPr>
            <w:rStyle w:val="af0"/>
            <w:rFonts w:ascii="Times New Roman" w:hAnsi="Times New Roman" w:cs="Times New Roman"/>
            <w:sz w:val="28"/>
            <w:szCs w:val="28"/>
          </w:rPr>
          <w:t>№</w:t>
        </w:r>
        <w:r w:rsidR="006029EB" w:rsidRPr="00B03FF6">
          <w:rPr>
            <w:rStyle w:val="af0"/>
            <w:rFonts w:ascii="Times New Roman" w:hAnsi="Times New Roman" w:cs="Times New Roman"/>
            <w:sz w:val="28"/>
            <w:szCs w:val="28"/>
          </w:rPr>
          <w:t xml:space="preserve"> 6-ФЗ </w:t>
        </w:r>
        <w:r w:rsidR="00DB3EE4" w:rsidRPr="00B03FF6">
          <w:rPr>
            <w:rStyle w:val="af0"/>
            <w:rFonts w:ascii="Times New Roman" w:hAnsi="Times New Roman" w:cs="Times New Roman"/>
            <w:sz w:val="28"/>
            <w:szCs w:val="28"/>
          </w:rPr>
          <w:t>«</w:t>
        </w:r>
        <w:r w:rsidR="006029EB" w:rsidRPr="00B03FF6">
          <w:rPr>
            <w:rStyle w:val="af0"/>
            <w:rFonts w:ascii="Times New Roman" w:hAnsi="Times New Roman" w:cs="Times New Roman"/>
            <w:sz w:val="28"/>
            <w:szCs w:val="28"/>
          </w:rPr>
          <w:t>Об общих принципах организации и деятельности контрольно-счетных органов субъектов Российской Федерации и муниципальных образований</w:t>
        </w:r>
        <w:r w:rsidR="00DB3EE4" w:rsidRPr="00B03FF6">
          <w:rPr>
            <w:rStyle w:val="af0"/>
            <w:rFonts w:ascii="Times New Roman" w:hAnsi="Times New Roman" w:cs="Times New Roman"/>
            <w:sz w:val="28"/>
            <w:szCs w:val="28"/>
          </w:rPr>
          <w:t>»</w:t>
        </w:r>
      </w:hyperlink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других федеральных законов и иных нормативных правовых актов Российской Федерации, </w:t>
      </w:r>
      <w:hyperlink r:id="rId15" w:history="1">
        <w:r w:rsidR="00DB3EE4" w:rsidRPr="00B03FF6">
          <w:rPr>
            <w:rStyle w:val="af0"/>
            <w:rFonts w:ascii="Times New Roman" w:hAnsi="Times New Roman" w:cs="Times New Roman"/>
            <w:sz w:val="28"/>
            <w:szCs w:val="28"/>
          </w:rPr>
          <w:t>Конституции</w:t>
        </w:r>
        <w:r w:rsidR="006029EB" w:rsidRPr="00B03FF6">
          <w:rPr>
            <w:rStyle w:val="af0"/>
            <w:rFonts w:ascii="Times New Roman" w:hAnsi="Times New Roman" w:cs="Times New Roman"/>
            <w:sz w:val="28"/>
            <w:szCs w:val="28"/>
          </w:rPr>
          <w:t xml:space="preserve"> </w:t>
        </w:r>
        <w:r w:rsidR="00E03763" w:rsidRPr="00B03FF6">
          <w:rPr>
            <w:rStyle w:val="af0"/>
            <w:rFonts w:ascii="Times New Roman" w:hAnsi="Times New Roman" w:cs="Times New Roman"/>
            <w:sz w:val="28"/>
            <w:szCs w:val="28"/>
          </w:rPr>
          <w:t>Донецкой Народной Республики</w:t>
        </w:r>
      </w:hyperlink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настоящего 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нормативных правовых актов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E809BB" w14:textId="38D5D64A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4.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Принципы деятельности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</w:t>
      </w:r>
    </w:p>
    <w:p w14:paraId="2FCA0DEC" w14:textId="661AECFF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Деятельность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основывается на принципах законности, объективности, эффективности, независимости, открытости и гласности.</w:t>
      </w:r>
    </w:p>
    <w:p w14:paraId="7584D90B" w14:textId="0ACE6920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5.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 и структура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</w:t>
      </w:r>
    </w:p>
    <w:p w14:paraId="048771B0" w14:textId="2D4C201B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5"/>
      <w:bookmarkEnd w:id="2"/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четная палата образуется в составе председателя</w:t>
      </w:r>
      <w:r w:rsidR="008B5B3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B5B3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, заместител</w:t>
      </w:r>
      <w:r w:rsidR="00A770F7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</w:t>
      </w:r>
      <w:r w:rsidR="008B5B3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B5B3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770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четырех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аудиторов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B5B3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аппарата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палаты.</w:t>
      </w:r>
    </w:p>
    <w:p w14:paraId="5B21159F" w14:textId="5C7873E3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2. Председатель, заместител</w:t>
      </w:r>
      <w:r w:rsidR="00A770F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и аудиторы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замещают государственные должности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F4766CE" w14:textId="6410DFA6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3. Срок полномочий председателя, заместител</w:t>
      </w:r>
      <w:r w:rsidR="00A770F7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и аудиторов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составляет пять лет.</w:t>
      </w:r>
    </w:p>
    <w:p w14:paraId="113FB1D9" w14:textId="7660BE0A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В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палате образуется коллегия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палаты, в состав которой входят председатель, заместител</w:t>
      </w:r>
      <w:r w:rsidR="00A770F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и аудиторы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палаты. Руководит работой коллегии председатель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палаты.</w:t>
      </w:r>
    </w:p>
    <w:p w14:paraId="53969079" w14:textId="0929129F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 состав аппарата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входят инспекторы и иные штатные работники.</w:t>
      </w:r>
      <w:r w:rsidR="00A80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0C23" w:rsidRPr="00A80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настоящего </w:t>
      </w:r>
      <w:r w:rsidR="00A80C2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A80C23" w:rsidRPr="00A80C23">
        <w:rPr>
          <w:rFonts w:ascii="Times New Roman" w:hAnsi="Times New Roman" w:cs="Times New Roman"/>
          <w:color w:val="000000" w:themeColor="text1"/>
          <w:sz w:val="28"/>
          <w:szCs w:val="28"/>
        </w:rPr>
        <w:t>акона под инспекторами Счетной палаты понимаются лица, замещающие в ап</w:t>
      </w:r>
      <w:r w:rsidR="00A80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парате Счетной палаты должности </w:t>
      </w:r>
      <w:r w:rsidR="00A80C23" w:rsidRPr="00A80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</w:t>
      </w:r>
      <w:r w:rsidR="00A80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гражданской службы инспектора, </w:t>
      </w:r>
      <w:r w:rsidR="00A80C23" w:rsidRPr="00A80C23">
        <w:rPr>
          <w:rFonts w:ascii="Times New Roman" w:hAnsi="Times New Roman" w:cs="Times New Roman"/>
          <w:color w:val="000000" w:themeColor="text1"/>
          <w:sz w:val="28"/>
          <w:szCs w:val="28"/>
        </w:rPr>
        <w:t>ведущего ин</w:t>
      </w:r>
      <w:r w:rsidR="00A80C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спектора, главного инспектора, </w:t>
      </w:r>
      <w:r w:rsidR="00A80C23" w:rsidRPr="00A80C23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начальника инспекции.</w:t>
      </w:r>
    </w:p>
    <w:p w14:paraId="5231461A" w14:textId="220E970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Права, обязанности и ответственность работников аппарата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определяются </w:t>
      </w:r>
      <w:hyperlink r:id="rId16" w:history="1">
        <w:r w:rsidRPr="00B03FF6">
          <w:rPr>
            <w:rStyle w:val="af0"/>
            <w:rFonts w:ascii="Times New Roman" w:hAnsi="Times New Roman" w:cs="Times New Roman"/>
            <w:sz w:val="28"/>
            <w:szCs w:val="28"/>
          </w:rPr>
          <w:t xml:space="preserve">Федеральным законом от 7 февраля 2011 года </w:t>
        </w:r>
        <w:r w:rsidR="00DB3EE4" w:rsidRPr="00B03FF6">
          <w:rPr>
            <w:rStyle w:val="af0"/>
            <w:rFonts w:ascii="Times New Roman" w:hAnsi="Times New Roman" w:cs="Times New Roman"/>
            <w:sz w:val="28"/>
            <w:szCs w:val="28"/>
          </w:rPr>
          <w:t>№</w:t>
        </w:r>
        <w:r w:rsidR="00880AAE" w:rsidRPr="00B03FF6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 </w:t>
        </w:r>
        <w:r w:rsidRPr="00B03FF6">
          <w:rPr>
            <w:rStyle w:val="af0"/>
            <w:rFonts w:ascii="Times New Roman" w:hAnsi="Times New Roman" w:cs="Times New Roman"/>
            <w:sz w:val="28"/>
            <w:szCs w:val="28"/>
          </w:rPr>
          <w:t xml:space="preserve">6-ФЗ </w:t>
        </w:r>
        <w:r w:rsidR="00DB3EE4" w:rsidRPr="00B03FF6">
          <w:rPr>
            <w:rStyle w:val="af0"/>
            <w:rFonts w:ascii="Times New Roman" w:hAnsi="Times New Roman" w:cs="Times New Roman"/>
            <w:sz w:val="28"/>
            <w:szCs w:val="28"/>
          </w:rPr>
          <w:t>«</w:t>
        </w:r>
        <w:r w:rsidRPr="00B03FF6">
          <w:rPr>
            <w:rStyle w:val="af0"/>
            <w:rFonts w:ascii="Times New Roman" w:hAnsi="Times New Roman" w:cs="Times New Roman"/>
            <w:sz w:val="28"/>
            <w:szCs w:val="28"/>
          </w:rPr>
          <w:t>Об</w:t>
        </w:r>
        <w:r w:rsidR="001E5BE2" w:rsidRPr="00B03FF6">
          <w:rPr>
            <w:rStyle w:val="af0"/>
            <w:rFonts w:ascii="Times New Roman" w:hAnsi="Times New Roman" w:cs="Times New Roman"/>
            <w:sz w:val="28"/>
            <w:szCs w:val="28"/>
          </w:rPr>
          <w:t> </w:t>
        </w:r>
        <w:r w:rsidRPr="00B03FF6">
          <w:rPr>
            <w:rStyle w:val="af0"/>
            <w:rFonts w:ascii="Times New Roman" w:hAnsi="Times New Roman" w:cs="Times New Roman"/>
            <w:sz w:val="28"/>
            <w:szCs w:val="28"/>
          </w:rPr>
          <w:t>общих принципах организации и деятельности контрольно-счетных органов субъектов Российской Федерации и муниципальных образований</w:t>
        </w:r>
        <w:r w:rsidR="00DB3EE4" w:rsidRPr="00B03FF6">
          <w:rPr>
            <w:rStyle w:val="af0"/>
            <w:rFonts w:ascii="Times New Roman" w:hAnsi="Times New Roman" w:cs="Times New Roman"/>
            <w:sz w:val="28"/>
            <w:szCs w:val="28"/>
          </w:rPr>
          <w:t>»</w:t>
        </w:r>
      </w:hyperlink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настоящим 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, законодательством о государственной гражданской службе, трудовым законодательством и иными нормативными правовыми актами, содержащими нормы трудового права.</w:t>
      </w:r>
    </w:p>
    <w:p w14:paraId="475B2C9C" w14:textId="5DCA849C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Структура и штатная численность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устанавливаются 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Народным Советом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представлению председателя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с учетом необходимости выполнения возложенных законодательством полномочий, обеспечения организационной и функциональной независимости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в пределах средств, предусмотренных </w:t>
      </w:r>
      <w:r w:rsidR="00880AA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аконом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о бюджете 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содержание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палаты.</w:t>
      </w:r>
    </w:p>
    <w:p w14:paraId="0FCB3C5C" w14:textId="6A96003F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Штатное расписание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утверждается председателем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исходя из возложенных на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четную палату полномочий.</w:t>
      </w:r>
    </w:p>
    <w:p w14:paraId="02D7472E" w14:textId="4C323A3F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6.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назначения на должность председателя, заместител</w:t>
      </w:r>
      <w:r w:rsidR="00A770F7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и аудиторов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</w:t>
      </w:r>
    </w:p>
    <w:p w14:paraId="17D25434" w14:textId="3DF166C4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1. Председатель, заместител</w:t>
      </w:r>
      <w:r w:rsidR="00A770F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и аудиторы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назначаются на должность 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Народным Советом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AF513F9" w14:textId="37F1EA5A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Предложения о кандидатурах на должность председателя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вносятся в 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Народный Совет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70C3A6F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Председателем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Совета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B2A7B49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2) группой депутатов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Совета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численностью не менее одной трети от установленного числа депутатов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Совета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7C85385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F54491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Главой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B38F167" w14:textId="1D89DF5A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3. Предложени</w:t>
      </w:r>
      <w:r w:rsidR="00A531C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кандидатур</w:t>
      </w:r>
      <w:r w:rsidR="00A531C4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должност</w:t>
      </w:r>
      <w:r w:rsidR="00A531C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</w:t>
      </w:r>
      <w:r w:rsidR="00A531C4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вносится в 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Народный Совет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4491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Главой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Председателем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Совета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291DF54" w14:textId="379BF6FA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4. Предложения о кандидатурах на должност</w:t>
      </w:r>
      <w:r w:rsidR="00A531C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аудитор</w:t>
      </w:r>
      <w:r w:rsidR="00A531C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платы вносятся в 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Народный Совет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председателем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по согласованию с </w:t>
      </w:r>
      <w:r w:rsidR="00F54491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Главой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Председателем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Совета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1314400" w14:textId="4CD255E5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5. Предложения о кандидатурах на должности председателя, заместител</w:t>
      </w:r>
      <w:r w:rsidR="0073611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председателя, аудиторов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вносятся в 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Народный Совет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письменной форме не ранее чем за </w:t>
      </w:r>
      <w:r w:rsidR="005A7F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180 дней и не позднее чем за 90 дней до дня истечения полномочий соответствующих должностных лиц. К предложениям по кандидатурам для назначения председателя, заместител</w:t>
      </w:r>
      <w:r w:rsidR="0073611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председателя, аудиторов </w:t>
      </w:r>
      <w:r w:rsidR="001E5BE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прилагаются:</w:t>
      </w:r>
    </w:p>
    <w:p w14:paraId="4A0A8D77" w14:textId="096EBB40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1) заявление гражданина, кандидатура которого предлагается на должность, о согласии на рассмотрение его кандидатуры с обязательством в случае назначения его на указанную должность прекратить деятельность, не совместимую в соответствии с федеральным</w:t>
      </w:r>
      <w:r w:rsidR="0072117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72117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117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настоящим </w:t>
      </w:r>
      <w:r w:rsidR="005A7F4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72117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аконом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со статусом этой должности;</w:t>
      </w:r>
    </w:p>
    <w:p w14:paraId="11E1FA6E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2) копия паспорта или заменяющего его документа;</w:t>
      </w:r>
    </w:p>
    <w:p w14:paraId="25510C87" w14:textId="0C361374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заверенная нотариально или кадровой службой по месту работы (службы) копия трудовой книжки или иного документа, подтверждающего трудовую (служебную) деятельность гражданина, и (или) основная информация о трудовой деятельности и трудовом стаже гражданина в случаях, если в соответствии с </w:t>
      </w:r>
      <w:hyperlink r:id="rId17" w:history="1">
        <w:r w:rsidRPr="00B03FF6">
          <w:rPr>
            <w:rStyle w:val="af0"/>
            <w:rFonts w:ascii="Times New Roman" w:hAnsi="Times New Roman" w:cs="Times New Roman"/>
            <w:sz w:val="28"/>
            <w:szCs w:val="28"/>
          </w:rPr>
          <w:t>Трудовым кодексом Российской Федерации</w:t>
        </w:r>
      </w:hyperlink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, иным федеральным законом трудовая книжка на него не ведется;</w:t>
      </w:r>
    </w:p>
    <w:p w14:paraId="315A6438" w14:textId="781236A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4) копии документов о высшем образовании, а также по желанию гражданина </w:t>
      </w:r>
      <w:r w:rsidR="00A2192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14:paraId="73C395A0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5) материалы, характеризующие предлагаемую кандидатуру.</w:t>
      </w:r>
    </w:p>
    <w:p w14:paraId="315020CC" w14:textId="013B75CB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6. Порядок рассмотрения кандидатур на должности председателя, заместител</w:t>
      </w:r>
      <w:r w:rsidR="0073611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и аудиторов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устанавливается Регламентом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Совета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 рассмотрения кандидатуры на должность председателя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Народный Совет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получает заключение Счетной палаты Российской Федерации о соответствии предлагаемой кандидатуры квалификационным требованиям, установленным </w:t>
      </w:r>
      <w:hyperlink r:id="rId18" w:history="1">
        <w:r w:rsidRPr="00B03FF6">
          <w:rPr>
            <w:rStyle w:val="af0"/>
            <w:rFonts w:ascii="Times New Roman" w:hAnsi="Times New Roman" w:cs="Times New Roman"/>
            <w:sz w:val="28"/>
            <w:szCs w:val="28"/>
          </w:rPr>
          <w:t xml:space="preserve">Федеральным законом от 7 февраля 2011 года </w:t>
        </w:r>
        <w:r w:rsidR="00F54491" w:rsidRPr="00B03FF6">
          <w:rPr>
            <w:rStyle w:val="af0"/>
            <w:rFonts w:ascii="Times New Roman" w:hAnsi="Times New Roman" w:cs="Times New Roman"/>
            <w:sz w:val="28"/>
            <w:szCs w:val="28"/>
          </w:rPr>
          <w:t>№</w:t>
        </w:r>
        <w:r w:rsidRPr="00B03FF6">
          <w:rPr>
            <w:rStyle w:val="af0"/>
            <w:rFonts w:ascii="Times New Roman" w:hAnsi="Times New Roman" w:cs="Times New Roman"/>
            <w:sz w:val="28"/>
            <w:szCs w:val="28"/>
          </w:rPr>
          <w:t xml:space="preserve"> 6-ФЗ </w:t>
        </w:r>
        <w:r w:rsidR="00F54491" w:rsidRPr="00B03FF6">
          <w:rPr>
            <w:rStyle w:val="af0"/>
            <w:rFonts w:ascii="Times New Roman" w:hAnsi="Times New Roman" w:cs="Times New Roman"/>
            <w:sz w:val="28"/>
            <w:szCs w:val="28"/>
          </w:rPr>
          <w:t>«</w:t>
        </w:r>
        <w:r w:rsidRPr="00B03FF6">
          <w:rPr>
            <w:rStyle w:val="af0"/>
            <w:rFonts w:ascii="Times New Roman" w:hAnsi="Times New Roman" w:cs="Times New Roman"/>
            <w:sz w:val="28"/>
            <w:szCs w:val="28"/>
          </w:rPr>
          <w:t>Об общих принципах организации и деятельности контрольно-счетных органов субъектов Российской Федерации и муниципальных образований</w:t>
        </w:r>
        <w:r w:rsidR="00F54491" w:rsidRPr="00B03FF6">
          <w:rPr>
            <w:rStyle w:val="af0"/>
            <w:rFonts w:ascii="Times New Roman" w:hAnsi="Times New Roman" w:cs="Times New Roman"/>
            <w:sz w:val="28"/>
            <w:szCs w:val="28"/>
          </w:rPr>
          <w:t>»</w:t>
        </w:r>
      </w:hyperlink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A070DBF" w14:textId="0F498075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7.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к кандидатурам на должности председателя, заместител</w:t>
      </w:r>
      <w:r w:rsidR="0073611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и аудиторов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</w:t>
      </w:r>
    </w:p>
    <w:p w14:paraId="2BA737D9" w14:textId="11D1B191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1. На должност</w:t>
      </w:r>
      <w:r w:rsidR="00A2192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председателя, заместител</w:t>
      </w:r>
      <w:r w:rsidR="0073611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и аудиторов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назначаются граждане Российской Федерации, соответствующие следующим квалификационным требованиям:</w:t>
      </w:r>
    </w:p>
    <w:p w14:paraId="4916430B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1) наличие высшего образования;</w:t>
      </w:r>
    </w:p>
    <w:p w14:paraId="7616D436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64D805F0" w14:textId="6542F21F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знание </w:t>
      </w:r>
      <w:hyperlink r:id="rId19" w:history="1">
        <w:r w:rsidRPr="00B03FF6">
          <w:rPr>
            <w:rStyle w:val="af0"/>
            <w:rFonts w:ascii="Times New Roman" w:hAnsi="Times New Roman" w:cs="Times New Roman"/>
            <w:sz w:val="28"/>
            <w:szCs w:val="28"/>
          </w:rPr>
          <w:t>Конституции Российской Федерации</w:t>
        </w:r>
      </w:hyperlink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</w:t>
      </w:r>
      <w:hyperlink r:id="rId20" w:history="1">
        <w:r w:rsidR="00F54491" w:rsidRPr="00B03FF6">
          <w:rPr>
            <w:rStyle w:val="af0"/>
            <w:rFonts w:ascii="Times New Roman" w:hAnsi="Times New Roman" w:cs="Times New Roman"/>
            <w:sz w:val="28"/>
            <w:szCs w:val="28"/>
          </w:rPr>
          <w:t xml:space="preserve">Конституции </w:t>
        </w:r>
        <w:r w:rsidR="00E03763" w:rsidRPr="00B03FF6">
          <w:rPr>
            <w:rStyle w:val="af0"/>
            <w:rFonts w:ascii="Times New Roman" w:hAnsi="Times New Roman" w:cs="Times New Roman"/>
            <w:sz w:val="28"/>
            <w:szCs w:val="28"/>
          </w:rPr>
          <w:t>Донецкой Народной Республики</w:t>
        </w:r>
      </w:hyperlink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настоящего 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иных законов и других нормативных правовых актов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14:paraId="4E68BECC" w14:textId="0F32E50C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83"/>
      <w:bookmarkEnd w:id="3"/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Гражданин Российской Федерации не может быть назначен на должность председателя, заместителя председателя или аудитора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в случае:</w:t>
      </w:r>
    </w:p>
    <w:p w14:paraId="236C868E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1) наличия у него неснятой или непогашенной судимости;</w:t>
      </w:r>
    </w:p>
    <w:p w14:paraId="1572C563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14:paraId="6F0B2B99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1A94751C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4C5D75A2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5) наличия оснований, предусмотренных частью 3 настоящей статьи.</w:t>
      </w:r>
    </w:p>
    <w:p w14:paraId="3876A61D" w14:textId="229E680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91"/>
      <w:bookmarkEnd w:id="4"/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3. Председатель, заместител</w:t>
      </w:r>
      <w:r w:rsidR="0073611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председателя, аудиторы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Совета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54491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Главой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, руководителями</w:t>
      </w:r>
      <w:r w:rsidR="0072117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назначении которых на должность </w:t>
      </w:r>
      <w:r w:rsidR="000D1A3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принимал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соответствии с </w:t>
      </w:r>
      <w:hyperlink r:id="rId21" w:history="1">
        <w:r w:rsidR="00F54491" w:rsidRPr="00167472">
          <w:rPr>
            <w:rStyle w:val="af0"/>
            <w:rFonts w:ascii="Times New Roman" w:hAnsi="Times New Roman" w:cs="Times New Roman"/>
            <w:sz w:val="28"/>
            <w:szCs w:val="28"/>
          </w:rPr>
          <w:t>Конституцией</w:t>
        </w:r>
        <w:r w:rsidRPr="00167472">
          <w:rPr>
            <w:rStyle w:val="af0"/>
            <w:rFonts w:ascii="Times New Roman" w:hAnsi="Times New Roman" w:cs="Times New Roman"/>
            <w:sz w:val="28"/>
            <w:szCs w:val="28"/>
          </w:rPr>
          <w:t xml:space="preserve"> </w:t>
        </w:r>
        <w:r w:rsidR="00E03763" w:rsidRPr="00167472">
          <w:rPr>
            <w:rStyle w:val="af0"/>
            <w:rFonts w:ascii="Times New Roman" w:hAnsi="Times New Roman" w:cs="Times New Roman"/>
            <w:sz w:val="28"/>
            <w:szCs w:val="28"/>
          </w:rPr>
          <w:t>Донецкой Народной Республики</w:t>
        </w:r>
      </w:hyperlink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Народный Совет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руководителями судебных и правоохранительных органов, расположенных на территории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ACF6D58" w14:textId="71E95694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4. Председатель, заместител</w:t>
      </w:r>
      <w:r w:rsidR="0073611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и аудиторы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42A29565" w14:textId="1FAB55B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5. Председатель, заместител</w:t>
      </w:r>
      <w:r w:rsidR="0073611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и аудиторы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 и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4A2805" w14:textId="704ED516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8.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Гарантии статуса должностных лиц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</w:t>
      </w:r>
    </w:p>
    <w:p w14:paraId="21EE29FA" w14:textId="0B042154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1. Председатель, заместител</w:t>
      </w:r>
      <w:r w:rsidR="0073611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председателя, аудиторы и инспекторы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являются должностными лицами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палаты.</w:t>
      </w:r>
    </w:p>
    <w:p w14:paraId="48CD0D7F" w14:textId="6D1F9AD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Воздействие в какой-либо форме на должностных лиц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8BAB62" w14:textId="6D05A465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Должностные лица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723ABE2B" w14:textId="41A73AD3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Должностные лица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обладают гарантиями профессиональной независимости.</w:t>
      </w:r>
    </w:p>
    <w:p w14:paraId="529E634B" w14:textId="2586EBD2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5. Председатель, заместител</w:t>
      </w:r>
      <w:r w:rsidR="0073611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председателя, аудиторы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досрочно освобождаются от должности на основании решения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Совета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оформленного постановлением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Совета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, в случае:</w:t>
      </w:r>
    </w:p>
    <w:p w14:paraId="21540ED6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вступления в законную силу обвинительного приговора суда в отношении их;</w:t>
      </w:r>
    </w:p>
    <w:p w14:paraId="30C9F25F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2) признания их недееспособными или ограниченно дееспособными вступившим в законную силу решением суда;</w:t>
      </w:r>
    </w:p>
    <w:p w14:paraId="4E63FD0E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6CEFD40E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4) подачи письменного заявления об отставке;</w:t>
      </w:r>
    </w:p>
    <w:p w14:paraId="47A71259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Совета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F77C482" w14:textId="742A8A39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достижения установленного </w:t>
      </w:r>
      <w:r w:rsidR="0072117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аконом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117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Донецкой Народной Республики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предельного возраста пребывания в должности;</w:t>
      </w:r>
    </w:p>
    <w:p w14:paraId="60BAA9CF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выявления обстоятельств, предусмотренных частями 2 и 3 статьи 7 настоящего 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4114A54" w14:textId="7BDAB7A4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несоблюдения ограничений, запретов, неисполнения обязанностей, которые установлены </w:t>
      </w:r>
      <w:hyperlink r:id="rId22" w:history="1">
        <w:r w:rsidRPr="00167472">
          <w:rPr>
            <w:rStyle w:val="af0"/>
            <w:rFonts w:ascii="Times New Roman" w:hAnsi="Times New Roman" w:cs="Times New Roman"/>
            <w:sz w:val="28"/>
            <w:szCs w:val="28"/>
          </w:rPr>
          <w:t xml:space="preserve">Федеральным законом от 25 декабря 2008 года </w:t>
        </w:r>
        <w:r w:rsidR="00F72581" w:rsidRPr="00167472">
          <w:rPr>
            <w:rStyle w:val="af0"/>
            <w:rFonts w:ascii="Times New Roman" w:hAnsi="Times New Roman" w:cs="Times New Roman"/>
            <w:sz w:val="28"/>
            <w:szCs w:val="28"/>
          </w:rPr>
          <w:t>№</w:t>
        </w:r>
        <w:r w:rsidRPr="00167472">
          <w:rPr>
            <w:rStyle w:val="af0"/>
            <w:rFonts w:ascii="Times New Roman" w:hAnsi="Times New Roman" w:cs="Times New Roman"/>
            <w:sz w:val="28"/>
            <w:szCs w:val="28"/>
          </w:rPr>
          <w:t xml:space="preserve"> 273-ФЗ </w:t>
        </w:r>
        <w:r w:rsidR="00F72581" w:rsidRPr="00167472">
          <w:rPr>
            <w:rStyle w:val="af0"/>
            <w:rFonts w:ascii="Times New Roman" w:hAnsi="Times New Roman" w:cs="Times New Roman"/>
            <w:sz w:val="28"/>
            <w:szCs w:val="28"/>
          </w:rPr>
          <w:t>«</w:t>
        </w:r>
        <w:r w:rsidRPr="00167472">
          <w:rPr>
            <w:rStyle w:val="af0"/>
            <w:rFonts w:ascii="Times New Roman" w:hAnsi="Times New Roman" w:cs="Times New Roman"/>
            <w:sz w:val="28"/>
            <w:szCs w:val="28"/>
          </w:rPr>
          <w:t>О противодействии коррупции</w:t>
        </w:r>
        <w:r w:rsidR="00F72581" w:rsidRPr="00167472">
          <w:rPr>
            <w:rStyle w:val="af0"/>
            <w:rFonts w:ascii="Times New Roman" w:hAnsi="Times New Roman" w:cs="Times New Roman"/>
            <w:sz w:val="28"/>
            <w:szCs w:val="28"/>
          </w:rPr>
          <w:t>»</w:t>
        </w:r>
      </w:hyperlink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3" w:history="1">
        <w:r w:rsidRPr="00167472">
          <w:rPr>
            <w:rStyle w:val="af0"/>
            <w:rFonts w:ascii="Times New Roman" w:hAnsi="Times New Roman" w:cs="Times New Roman"/>
            <w:sz w:val="28"/>
            <w:szCs w:val="28"/>
          </w:rPr>
          <w:t xml:space="preserve">Федеральным законом от 3 декабря 2012 года </w:t>
        </w:r>
        <w:r w:rsidR="00F72581" w:rsidRPr="00167472">
          <w:rPr>
            <w:rStyle w:val="af0"/>
            <w:rFonts w:ascii="Times New Roman" w:hAnsi="Times New Roman" w:cs="Times New Roman"/>
            <w:sz w:val="28"/>
            <w:szCs w:val="28"/>
          </w:rPr>
          <w:t>№</w:t>
        </w:r>
        <w:r w:rsidRPr="00167472">
          <w:rPr>
            <w:rStyle w:val="af0"/>
            <w:rFonts w:ascii="Times New Roman" w:hAnsi="Times New Roman" w:cs="Times New Roman"/>
            <w:sz w:val="28"/>
            <w:szCs w:val="28"/>
          </w:rPr>
          <w:t xml:space="preserve"> 230-ФЗ </w:t>
        </w:r>
        <w:r w:rsidR="00F72581" w:rsidRPr="00167472">
          <w:rPr>
            <w:rStyle w:val="af0"/>
            <w:rFonts w:ascii="Times New Roman" w:hAnsi="Times New Roman" w:cs="Times New Roman"/>
            <w:sz w:val="28"/>
            <w:szCs w:val="28"/>
          </w:rPr>
          <w:t>«</w:t>
        </w:r>
        <w:r w:rsidRPr="00167472">
          <w:rPr>
            <w:rStyle w:val="af0"/>
            <w:rFonts w:ascii="Times New Roman" w:hAnsi="Times New Roman" w:cs="Times New Roman"/>
            <w:sz w:val="28"/>
            <w:szCs w:val="28"/>
          </w:rPr>
          <w:t>О контроле за соответствием расходов лиц, замещающих государственные должности, и иных лиц их доходам</w:t>
        </w:r>
        <w:r w:rsidR="00F72581" w:rsidRPr="00167472">
          <w:rPr>
            <w:rStyle w:val="af0"/>
            <w:rFonts w:ascii="Times New Roman" w:hAnsi="Times New Roman" w:cs="Times New Roman"/>
            <w:sz w:val="28"/>
            <w:szCs w:val="28"/>
          </w:rPr>
          <w:t>»</w:t>
        </w:r>
      </w:hyperlink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4" w:history="1">
        <w:r w:rsidRPr="00167472">
          <w:rPr>
            <w:rStyle w:val="af0"/>
            <w:rFonts w:ascii="Times New Roman" w:hAnsi="Times New Roman" w:cs="Times New Roman"/>
            <w:sz w:val="28"/>
            <w:szCs w:val="28"/>
          </w:rPr>
          <w:t xml:space="preserve">Федеральным законом от 7 мая 2013 года </w:t>
        </w:r>
        <w:r w:rsidR="00F72581" w:rsidRPr="00167472">
          <w:rPr>
            <w:rStyle w:val="af0"/>
            <w:rFonts w:ascii="Times New Roman" w:hAnsi="Times New Roman" w:cs="Times New Roman"/>
            <w:sz w:val="28"/>
            <w:szCs w:val="28"/>
          </w:rPr>
          <w:t>№</w:t>
        </w:r>
        <w:r w:rsidRPr="00167472">
          <w:rPr>
            <w:rStyle w:val="af0"/>
            <w:rFonts w:ascii="Times New Roman" w:hAnsi="Times New Roman" w:cs="Times New Roman"/>
            <w:sz w:val="28"/>
            <w:szCs w:val="28"/>
          </w:rPr>
          <w:t xml:space="preserve"> 79-ФЗ </w:t>
        </w:r>
        <w:r w:rsidR="00F72581" w:rsidRPr="00167472">
          <w:rPr>
            <w:rStyle w:val="af0"/>
            <w:rFonts w:ascii="Times New Roman" w:hAnsi="Times New Roman" w:cs="Times New Roman"/>
            <w:sz w:val="28"/>
            <w:szCs w:val="28"/>
          </w:rPr>
          <w:t>«</w:t>
        </w:r>
        <w:r w:rsidRPr="00167472">
          <w:rPr>
            <w:rStyle w:val="af0"/>
            <w:rFonts w:ascii="Times New Roman" w:hAnsi="Times New Roman" w:cs="Times New Roman"/>
            <w:sz w:val="28"/>
            <w:szCs w:val="28"/>
          </w:rPr>
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  <w:r w:rsidR="00F72581" w:rsidRPr="00167472">
          <w:rPr>
            <w:rStyle w:val="af0"/>
            <w:rFonts w:ascii="Times New Roman" w:hAnsi="Times New Roman" w:cs="Times New Roman"/>
            <w:sz w:val="28"/>
            <w:szCs w:val="28"/>
          </w:rPr>
          <w:t>»</w:t>
        </w:r>
      </w:hyperlink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65D7A71" w14:textId="0BE7C7BB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9.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</w:t>
      </w:r>
    </w:p>
    <w:p w14:paraId="5B2F19B1" w14:textId="27594FFF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четная палата осуществляет следующие полномочия:</w:t>
      </w:r>
    </w:p>
    <w:p w14:paraId="38F97092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организация и осуществление контроля за законностью и эффективностью использования средств </w:t>
      </w:r>
      <w:r w:rsidR="00FA526F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бюджета 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, бюджета территориального фонда обязательного медицинского страхования, а также иных средств в случаях, предусмотренных законодательством Российской Федерации;</w:t>
      </w:r>
    </w:p>
    <w:p w14:paraId="54605FA3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экспертиза проектов законов </w:t>
      </w:r>
      <w:r w:rsidR="00F72581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Донецкой Народной Республики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72581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бюджете </w:t>
      </w:r>
      <w:r w:rsidR="00F72581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Донецкой Народной Республики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проектов законов </w:t>
      </w:r>
      <w:r w:rsidR="00F72581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Донецкой Народной Республики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о бюджете территориального фонда обязательного медицинского страхования, проверка и анализ обоснованности их показателей;</w:t>
      </w:r>
    </w:p>
    <w:p w14:paraId="1041DED0" w14:textId="1AB33D43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3) внешняя проверка годового отчета об исполнении бюджета</w:t>
      </w:r>
      <w:r w:rsidR="00F72581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 исполнении местного бюджета в пределах компетенции, установленной </w:t>
      </w:r>
      <w:hyperlink r:id="rId25" w:history="1">
        <w:r w:rsidRPr="00167472">
          <w:rPr>
            <w:rStyle w:val="af0"/>
            <w:rFonts w:ascii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, годового отчета об исполнении бюджета территориального фонда обязательного медицинского страхования;</w:t>
      </w:r>
    </w:p>
    <w:p w14:paraId="4A0D88EF" w14:textId="0903DBAA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проведение аудита в сфере закупок товаров, работ и услуг в соответствии с </w:t>
      </w:r>
      <w:hyperlink r:id="rId26" w:history="1">
        <w:r w:rsidRPr="00167472">
          <w:rPr>
            <w:rStyle w:val="af0"/>
            <w:rFonts w:ascii="Times New Roman" w:hAnsi="Times New Roman" w:cs="Times New Roman"/>
            <w:sz w:val="28"/>
            <w:szCs w:val="28"/>
          </w:rPr>
          <w:t xml:space="preserve">Федеральным законом от 5 апреля 2013 года </w:t>
        </w:r>
        <w:r w:rsidR="00F72581" w:rsidRPr="00167472">
          <w:rPr>
            <w:rStyle w:val="af0"/>
            <w:rFonts w:ascii="Times New Roman" w:hAnsi="Times New Roman" w:cs="Times New Roman"/>
            <w:sz w:val="28"/>
            <w:szCs w:val="28"/>
          </w:rPr>
          <w:t>№</w:t>
        </w:r>
        <w:r w:rsidRPr="00167472">
          <w:rPr>
            <w:rStyle w:val="af0"/>
            <w:rFonts w:ascii="Times New Roman" w:hAnsi="Times New Roman" w:cs="Times New Roman"/>
            <w:sz w:val="28"/>
            <w:szCs w:val="28"/>
          </w:rPr>
          <w:t xml:space="preserve"> 44-ФЗ </w:t>
        </w:r>
        <w:r w:rsidR="009C7658" w:rsidRPr="00167472">
          <w:rPr>
            <w:rStyle w:val="af0"/>
            <w:rFonts w:ascii="Times New Roman" w:hAnsi="Times New Roman" w:cs="Times New Roman"/>
            <w:sz w:val="28"/>
            <w:szCs w:val="28"/>
          </w:rPr>
          <w:br/>
        </w:r>
        <w:r w:rsidR="00F72581" w:rsidRPr="00167472">
          <w:rPr>
            <w:rStyle w:val="af0"/>
            <w:rFonts w:ascii="Times New Roman" w:hAnsi="Times New Roman" w:cs="Times New Roman"/>
            <w:sz w:val="28"/>
            <w:szCs w:val="28"/>
          </w:rPr>
          <w:t>«</w:t>
        </w:r>
        <w:r w:rsidRPr="00167472">
          <w:rPr>
            <w:rStyle w:val="af0"/>
            <w:rFonts w:ascii="Times New Roman" w:hAnsi="Times New Roman" w:cs="Times New Roman"/>
            <w:sz w:val="28"/>
            <w:szCs w:val="28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 w:rsidR="00F72581" w:rsidRPr="00167472">
          <w:rPr>
            <w:rStyle w:val="af0"/>
            <w:rFonts w:ascii="Times New Roman" w:hAnsi="Times New Roman" w:cs="Times New Roman"/>
            <w:sz w:val="28"/>
            <w:szCs w:val="28"/>
          </w:rPr>
          <w:t>»</w:t>
        </w:r>
      </w:hyperlink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44B1B95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оценка эффективности формирования государственной собственности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506DE60A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</w:t>
      </w:r>
      <w:r w:rsidR="00FA526F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бюджета 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оценка законности предоставления государственных гарантий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="00FA526F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бюджета 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имущества, находящегося в государственной собственности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31EEF57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7) экспертиза проектов законов </w:t>
      </w:r>
      <w:r w:rsidR="00F72581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Донецкой Народной Республики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иных нормативных правовых актов органов государственной власти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части, касающейся расходных обязательств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экспертиза проектов </w:t>
      </w:r>
      <w:r w:rsidR="00FA526F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законов 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приводящих к изменению доходов </w:t>
      </w:r>
      <w:r w:rsidR="00FA526F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бюджета 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бюджета территориального фонда обязательного медицинского страхования, а также государственных программ (проектов государственных программ)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4D0B10C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анализ и мониторинг бюджетного процесса в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</w:t>
      </w:r>
      <w:r w:rsidR="00FA526F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05250E67" w14:textId="7197747A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контроль за законностью и эффективностью использования межбюджетных трансфертов, предоставленных из </w:t>
      </w:r>
      <w:r w:rsidR="00FA526F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бюджета 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бюджетам муниципальных образований, расположенных на территории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проверка местных бюджетов в случаях, установленных </w:t>
      </w:r>
      <w:hyperlink r:id="rId27" w:history="1">
        <w:r w:rsidRPr="00167472">
          <w:rPr>
            <w:rStyle w:val="af0"/>
            <w:rFonts w:ascii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контроль за соблюдением условий получения межбюджетных трансфертов;</w:t>
      </w:r>
    </w:p>
    <w:p w14:paraId="79A62E67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проведение оперативного анализа исполнения и контроля за организацией исполнения </w:t>
      </w:r>
      <w:r w:rsidR="00FA526F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бюджета 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бюджета территориального фонда обязательного медицинского страхования в текущем финансовом году, ежеквартальное представление информации о ходе исполнения </w:t>
      </w:r>
      <w:r w:rsidR="00FA526F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бюджета 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бюджета территориального фонда обязательного медицинского страхования, о результатах проведенных контрольных и экспертно-аналитических мероприятий в 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Народный Совет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A526F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Главе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74F0CF7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11) осуществление контроля за состоянием государственного внутреннего и внешнего долга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EB16122" w14:textId="48DEB7BA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оценка реализуемости, рисков и результатов достижения целей социально-экономического развития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предусмотренных документами стратегического планирования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, в пределах компетенции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палаты;</w:t>
      </w:r>
    </w:p>
    <w:p w14:paraId="65E82380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13) контроль за целевым и эффективным использованием органами местного самоуправления материальных ресурсов и финансовых средств, предоставленных им для осуществления отдельных переданных государственных полномочий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5A6D0A6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14) контроль за ходом и итогами реализации государственных программ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B9F4067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15) аудит эффективности, направленный на определение экономности и результативности использования бюджетных средств;</w:t>
      </w:r>
    </w:p>
    <w:p w14:paraId="67768FEC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16) 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внутреннего финансового аудита;</w:t>
      </w:r>
    </w:p>
    <w:p w14:paraId="1DF4DBF7" w14:textId="1221D35C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D1A3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) участие в пределах полномочий в мероприятиях, направленных на противодействие коррупции;</w:t>
      </w:r>
    </w:p>
    <w:p w14:paraId="55A75BEF" w14:textId="36B6301D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D1A3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иные полномочия в сфере внешнего государственного финансового контроля, установленные федеральными </w:t>
      </w:r>
      <w:r w:rsidR="00534F5C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законами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913EFE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законами 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7ECB6D" w14:textId="2104B4A4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Внешний государственный финансовый контроль осуществляется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палатой:</w:t>
      </w:r>
    </w:p>
    <w:p w14:paraId="6B4EC1C7" w14:textId="05F914CD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отношении органов государственной власти и государственных органов, органов территориального фонда обязательного медицинского страхования, органов местного самоуправления и муниципальных органов, государственных (муниципальных) учреждений и унитарных предприятий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иных организаций, если они используют имущество, находящееся в государственной собственности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76CDD70" w14:textId="2BFFCA82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отношении иных лиц в случаях, предусмотренных </w:t>
      </w:r>
      <w:hyperlink r:id="rId28" w:history="1">
        <w:r w:rsidRPr="00167472">
          <w:rPr>
            <w:rStyle w:val="af0"/>
            <w:rFonts w:ascii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другими федеральными законами.</w:t>
      </w:r>
    </w:p>
    <w:p w14:paraId="3677EC20" w14:textId="317314B8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10.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Формы осуществления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палатой внешнего государственного финансового контроля</w:t>
      </w:r>
    </w:p>
    <w:p w14:paraId="31AA6AAE" w14:textId="7724F8C9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Внешний государственный финансовый контроль осуществляется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палатой в форме контрольных или экспертно-аналитических мероприятий.</w:t>
      </w:r>
    </w:p>
    <w:p w14:paraId="71CB73FE" w14:textId="4579BD76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 проведении контрольного мероприятия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четная палата составляет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палатой составляется отчет.</w:t>
      </w:r>
    </w:p>
    <w:p w14:paraId="252DCEDC" w14:textId="31094EE1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При проведении экспертно-аналитического мероприятия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четная палата составляет отчет или заключение.</w:t>
      </w:r>
    </w:p>
    <w:p w14:paraId="6965A3DD" w14:textId="50B005C8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11.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Стандарты внешнего государственного финансового контроля</w:t>
      </w:r>
    </w:p>
    <w:p w14:paraId="7B4C3C3C" w14:textId="696FF5C0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четная палата при осуществлении внешнего государственного финансового контроля руководствуется </w:t>
      </w:r>
      <w:hyperlink r:id="rId29" w:history="1">
        <w:r w:rsidRPr="00167472">
          <w:rPr>
            <w:rStyle w:val="af0"/>
            <w:rFonts w:ascii="Times New Roman" w:hAnsi="Times New Roman" w:cs="Times New Roman"/>
            <w:sz w:val="28"/>
            <w:szCs w:val="28"/>
          </w:rPr>
          <w:t>Конституцией Российской Федерации</w:t>
        </w:r>
      </w:hyperlink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законодательством Российской Федерации, законодательством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стандартами внешнего государственного финансового контроля.</w:t>
      </w:r>
    </w:p>
    <w:p w14:paraId="36AFB9AA" w14:textId="213BC439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Стандарты внешнего государственного финансового контроля для проведения контрольных и экспертно-аналитических мероприятий утверждаются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палатой в соответствии с общими требованиями, утвержденными Счетной палатой Российской Федерации.</w:t>
      </w:r>
    </w:p>
    <w:p w14:paraId="0E728FF1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3. При подготовке стандартов внешнего государственного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5AB64B49" w14:textId="042E7EA0" w:rsidR="006029EB" w:rsidRPr="00001D38" w:rsidRDefault="005B0943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Стандарты внешнего государственного финансового контроля не могут противоречить законодательству Российской Федерации и законодательству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E732276" w14:textId="47B4085A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12.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и планирование деятельности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</w:t>
      </w:r>
    </w:p>
    <w:p w14:paraId="41FDD4C5" w14:textId="672B86C6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четная палата осуществляет свою деятельность на основе годовых</w:t>
      </w:r>
      <w:r w:rsidR="006939E1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 с учетом всех видов и направлений деятельности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</w:t>
      </w:r>
      <w:r w:rsidR="006939E1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разрабатываются и утверждаются ею самостоятельно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56D3E53" w14:textId="01CC1F94" w:rsidR="006029EB" w:rsidRDefault="00672626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Планирование деятельности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палаты, в том числе внесение изменений в утвержденные планы, осуществляется с учетом результатов контрольных и экспертно-аналитических мероприятий, на основании поручений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Совета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предложений </w:t>
      </w:r>
      <w:r w:rsidR="005870D8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с учетом заключенных с представительными органами муниципальных образований соглашений о передаче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палате полномочий по осуществлению внешнего муниципального финансового контроля.</w:t>
      </w:r>
    </w:p>
    <w:p w14:paraId="2B54D70A" w14:textId="77777777" w:rsidR="003C6F82" w:rsidRPr="00001D38" w:rsidRDefault="003C6F82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147E">
        <w:rPr>
          <w:rFonts w:ascii="Times New Roman" w:hAnsi="Times New Roman" w:cs="Times New Roman"/>
          <w:color w:val="000000" w:themeColor="text1"/>
          <w:sz w:val="28"/>
          <w:szCs w:val="28"/>
        </w:rPr>
        <w:t>3. Поручения Народного Совета Донецкой Народной Республики, предложения Главы Донецкой Народной Республики о проведении контрольных и экспертно-аналитических мероприятий, поступившие для внесения изменений в утвержденный план, рассматриваются в срок не позднее 15 дней со дня их поступления.</w:t>
      </w:r>
    </w:p>
    <w:p w14:paraId="6AFCCB6B" w14:textId="49C59983" w:rsidR="006029EB" w:rsidRPr="00001D38" w:rsidRDefault="003C6F82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формировании годовых планов обязательному включению подлежат поручения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Совета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предложения </w:t>
      </w:r>
      <w:r w:rsidR="005870D8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F14BCD5" w14:textId="40C9D4DA" w:rsidR="006029EB" w:rsidRPr="00001D38" w:rsidRDefault="003C6F82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Поручения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Совета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предложения </w:t>
      </w:r>
      <w:r w:rsidR="005870D8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представляются в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четную палату в письменной форме в срок</w:t>
      </w:r>
      <w:r w:rsidR="00001D38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45 дней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предшествующий планируемому периоду, для рассмотрения коллегией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в течение 1</w:t>
      </w:r>
      <w:r w:rsidR="00001D38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и подлежат включению в годовой план. В случае невключения в план направляется мотивированный отказ.</w:t>
      </w:r>
    </w:p>
    <w:p w14:paraId="599D260C" w14:textId="3D0AE1A8" w:rsidR="006029EB" w:rsidRPr="00001D38" w:rsidRDefault="003C6F82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Проект годового плана, изменения в утвержденный годовой план рассматриваются коллегией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и утверждаются председателем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палаты. Утвержденный годовой план направляется в 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Народный Совет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 до </w:t>
      </w:r>
      <w:r w:rsidR="0042330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 декабря года, предшествующего планируемому. Изменения в утвержденный годовой план направляются в 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Народный Совет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1</w:t>
      </w:r>
      <w:r w:rsidR="00A72D6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внесения.</w:t>
      </w:r>
    </w:p>
    <w:p w14:paraId="591F4751" w14:textId="0C0F525C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13.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</w:t>
      </w:r>
    </w:p>
    <w:p w14:paraId="1FFFD3F5" w14:textId="75EDC522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Внутренние вопросы деятельности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палаты, распределение обязанностей между аудиторами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палаты, компетенция, функции и взаимодействие структурных подразделений аппарата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палаты, порядок ведения делопроизводства, подготовки и проведения мероприятий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палаты регулируются Регламентом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палаты. Регламент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утверждается председателем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палаты.</w:t>
      </w:r>
    </w:p>
    <w:p w14:paraId="34731633" w14:textId="62846033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14.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 председателя, заместител</w:t>
      </w:r>
      <w:r w:rsidR="0073611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председателя, аудиторов и инспекторов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</w:t>
      </w:r>
    </w:p>
    <w:p w14:paraId="3E278535" w14:textId="40E98135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Председатель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палаты:</w:t>
      </w:r>
    </w:p>
    <w:p w14:paraId="0D2E2490" w14:textId="1FC13002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осуществляет руководство деятельностью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палаты;</w:t>
      </w:r>
    </w:p>
    <w:p w14:paraId="3E3D67C7" w14:textId="1C0C8ACB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утверждает планы работы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палаты, а также вносимые в них изменения;</w:t>
      </w:r>
    </w:p>
    <w:p w14:paraId="54C3115D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представляет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Народному Совету</w:t>
      </w:r>
      <w:r w:rsidR="005870D8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направляет </w:t>
      </w:r>
      <w:r w:rsidR="00FA526F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Главе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о результатах проведенных контрольных и экспертно-аналитических мероприятий не реже одного раза в квартал;</w:t>
      </w:r>
    </w:p>
    <w:p w14:paraId="5A7DEEFB" w14:textId="63C2A01F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представляет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четную палату в отношениях с государственными органами, органами местного самоуправления, муниципальными органами, организациями, общественными объединениями, гражданами, контрольными органами зарубежных стран, международными организациями;</w:t>
      </w:r>
    </w:p>
    <w:p w14:paraId="2C45F6FD" w14:textId="0C85DE15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утверждает штатное расписание, положения о структурных подразделениях аппарата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палаты;</w:t>
      </w:r>
    </w:p>
    <w:p w14:paraId="13211FA7" w14:textId="129447C2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является представителем нанимателя в отношении государственных гражданских служащих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проходящих государственную гражданскую службу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палате, принимает на должность и увольняет с должности работников аппарата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палаты, замещающих должности, не относящиеся к должностям государственной гражданской службы;</w:t>
      </w:r>
    </w:p>
    <w:p w14:paraId="78C8180A" w14:textId="45099FBB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определяет конкретное содержание каждого направления деятельности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палаты, возглавляемого одним из аудиторов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палаты;</w:t>
      </w:r>
    </w:p>
    <w:p w14:paraId="2F4F37B0" w14:textId="56D78C9A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утверждает Регламент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палаты;</w:t>
      </w:r>
    </w:p>
    <w:p w14:paraId="0D181EC0" w14:textId="6945AC4D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9) осуществляет иные полномочия, возложенные на него федеральными законами, </w:t>
      </w:r>
      <w:r w:rsidR="00913EFE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законами 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иными нормативными правовыми актами, Регламентом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палаты.</w:t>
      </w:r>
    </w:p>
    <w:p w14:paraId="71606DFC" w14:textId="4069232A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2. Заместител</w:t>
      </w:r>
      <w:r w:rsidR="0073611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</w:t>
      </w:r>
      <w:r w:rsidR="0051375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выполня</w:t>
      </w:r>
      <w:r w:rsidR="0073611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должностные обязанности в соответствии с Регламентом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палаты, в отсутствие председателя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</w:t>
      </w:r>
      <w:r w:rsidR="007361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из его заместителей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исполняет его полномочия.</w:t>
      </w:r>
    </w:p>
    <w:p w14:paraId="1B684C44" w14:textId="6C8B6B00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Аудиторы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возглавляют определенные направления деятельности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палаты, которые охватывают совокупность ряда доходных или расходных статей </w:t>
      </w:r>
      <w:r w:rsidR="00FA526F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бюджета 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объединенных единством назначения. Аудиторы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могут являться руководителями контрольных и экспертно-аналитических мероприятий. Аудиторы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в пределах своей компетенции, установленной Регламентом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палаты, самостоятельно решают вопросы организации деятельности возглавляемых направлений и несут ответственность за ее результаты.</w:t>
      </w:r>
    </w:p>
    <w:p w14:paraId="0B429FF4" w14:textId="58F8E300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На инспекторов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возлагаются обязанности по организации и непосредственному проведению внешнего государственного финансового контроля.</w:t>
      </w:r>
    </w:p>
    <w:p w14:paraId="15FEFF8D" w14:textId="4ED87C3C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15.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 коллегии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</w:t>
      </w:r>
    </w:p>
    <w:p w14:paraId="729E88A1" w14:textId="6FAED3F2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Коллегия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рассматривает на своих заседаниях:</w:t>
      </w:r>
    </w:p>
    <w:p w14:paraId="46EC8279" w14:textId="7784B8D2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проект годового отчета о деятельности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палаты;</w:t>
      </w:r>
    </w:p>
    <w:p w14:paraId="7A562AB4" w14:textId="309C52A8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проект годового плана работы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палаты, а также изменения в утвержденный годовой план;</w:t>
      </w:r>
    </w:p>
    <w:p w14:paraId="56B137EC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3) проекты стандартов внешнего государственного финансового контроля, методические рекомендации по проведению контрольных мероприятий;</w:t>
      </w:r>
    </w:p>
    <w:p w14:paraId="67BB2E60" w14:textId="5A041C6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проект Регламента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палаты;</w:t>
      </w:r>
    </w:p>
    <w:p w14:paraId="12EF0A52" w14:textId="44B6CD01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другие вопросы, предусмотренные Регламентом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палаты.</w:t>
      </w:r>
    </w:p>
    <w:p w14:paraId="1232A10D" w14:textId="2982BF49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В исключительной компетенции коллегии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находится</w:t>
      </w:r>
      <w:r w:rsidR="003C6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отмена представлений и предписаний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палаты.</w:t>
      </w:r>
    </w:p>
    <w:p w14:paraId="3B591869" w14:textId="5E22F474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Компетенция и порядок работы коллегии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определяются Регламентом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палаты. В заседаниях коллегии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вправе принимать участие представитель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Совета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определенный Председателем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Совета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40A3FD2" w14:textId="394B4667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16.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Обязательность исполнения требований должностных лиц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</w:t>
      </w:r>
    </w:p>
    <w:p w14:paraId="783F46A8" w14:textId="6F65B75F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Требования и запросы должностных лиц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палаты, связанные с осуществлением ими своих должностных полномочий, установленных законодательством Российской Федерации, законодательством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являются обязательными для исполнения органами государственной власти и государственными органами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органами территориального фонда обязательного медицинского страхования, органами местного самоуправления, муниципальными органами, организациями, в отношении которых осуществляется внешний государственный финансовый контроль (далее также </w:t>
      </w:r>
      <w:r w:rsidR="00EA268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A268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проверяемые органы и организации).</w:t>
      </w:r>
    </w:p>
    <w:p w14:paraId="2E86A666" w14:textId="147A156C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Неисполнение законных требований и запросов должностных лиц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EAA6B32" w14:textId="4CEF60CD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17.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Права, обязанности и ответственность должностных лиц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</w:t>
      </w:r>
    </w:p>
    <w:p w14:paraId="6ADF5CB1" w14:textId="29B64B30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Должностные лица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при осуществлении возложенных на них должностных полномочий имеют право:</w:t>
      </w:r>
    </w:p>
    <w:p w14:paraId="15F3D223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45D1487B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217"/>
      <w:bookmarkEnd w:id="5"/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08D66044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, органов территориального фонда обязательного медицинского страхования, органов местного самоуправления, муниципальных органов, организаций;</w:t>
      </w:r>
    </w:p>
    <w:p w14:paraId="2337D26B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14:paraId="2F9011D0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45082238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64158706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28E9D25D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8) знакомиться с технической документацией к электронным базам данных проверяемых органов и организаций;</w:t>
      </w:r>
    </w:p>
    <w:p w14:paraId="2D3803D1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 и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8F72E15" w14:textId="35843756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 опечатывании касс, кассовых и служебных помещений, складов, архивов, изъятии документов и материалов в случае, предусмотренном </w:t>
      </w:r>
      <w:r w:rsidR="005E0B4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2 части 1 настоящей статьи, аудиторы, ответственные за проведение соответствующего контрольного мероприятия, должны незамедлительно (в течение 24 часов) письменно уведомить об этом председателя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по форме согласно приложению к настоящему </w:t>
      </w:r>
      <w:r w:rsidR="007A3C72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акону.</w:t>
      </w:r>
    </w:p>
    <w:p w14:paraId="1DAFCE92" w14:textId="6F327730" w:rsidR="006029EB" w:rsidRPr="00001D38" w:rsidRDefault="00B05987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Руководители проверяемых органов и организаций обязаны обеспечивать должностных лиц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</w:t>
      </w:r>
      <w:r w:rsidR="005870D8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5870D8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C9482F0" w14:textId="2D8FBB06" w:rsidR="006029EB" w:rsidRPr="00001D38" w:rsidRDefault="00B05987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4. 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Должностные лица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палаты.</w:t>
      </w:r>
    </w:p>
    <w:p w14:paraId="68703176" w14:textId="218513AE" w:rsidR="006029EB" w:rsidRPr="00001D38" w:rsidRDefault="00B05987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965F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Должностные лица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палаты.</w:t>
      </w:r>
    </w:p>
    <w:p w14:paraId="33267ADF" w14:textId="4B738501" w:rsidR="006029EB" w:rsidRPr="00001D38" w:rsidRDefault="00B05987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Должностные лица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обязаны соблюдать ограничения, запреты, исполнять обязанности, которые установлены </w:t>
      </w:r>
      <w:hyperlink r:id="rId30" w:history="1">
        <w:r w:rsidR="006029EB" w:rsidRPr="002176C2">
          <w:rPr>
            <w:rStyle w:val="af0"/>
            <w:rFonts w:ascii="Times New Roman" w:hAnsi="Times New Roman" w:cs="Times New Roman"/>
            <w:sz w:val="28"/>
            <w:szCs w:val="28"/>
          </w:rPr>
          <w:t xml:space="preserve">Федеральным законом </w:t>
        </w:r>
        <w:r w:rsidR="00B965F6" w:rsidRPr="002176C2">
          <w:rPr>
            <w:rStyle w:val="af0"/>
            <w:rFonts w:ascii="Times New Roman" w:hAnsi="Times New Roman" w:cs="Times New Roman"/>
            <w:sz w:val="28"/>
            <w:szCs w:val="28"/>
          </w:rPr>
          <w:br/>
        </w:r>
        <w:r w:rsidR="006029EB" w:rsidRPr="002176C2">
          <w:rPr>
            <w:rStyle w:val="af0"/>
            <w:rFonts w:ascii="Times New Roman" w:hAnsi="Times New Roman" w:cs="Times New Roman"/>
            <w:sz w:val="28"/>
            <w:szCs w:val="28"/>
          </w:rPr>
          <w:t xml:space="preserve">от 25 декабря 2008 года </w:t>
        </w:r>
        <w:r w:rsidR="005870D8" w:rsidRPr="002176C2">
          <w:rPr>
            <w:rStyle w:val="af0"/>
            <w:rFonts w:ascii="Times New Roman" w:hAnsi="Times New Roman" w:cs="Times New Roman"/>
            <w:sz w:val="28"/>
            <w:szCs w:val="28"/>
          </w:rPr>
          <w:t>№</w:t>
        </w:r>
        <w:r w:rsidR="006029EB" w:rsidRPr="002176C2">
          <w:rPr>
            <w:rStyle w:val="af0"/>
            <w:rFonts w:ascii="Times New Roman" w:hAnsi="Times New Roman" w:cs="Times New Roman"/>
            <w:sz w:val="28"/>
            <w:szCs w:val="28"/>
          </w:rPr>
          <w:t xml:space="preserve"> 273-ФЗ </w:t>
        </w:r>
        <w:r w:rsidR="005870D8" w:rsidRPr="002176C2">
          <w:rPr>
            <w:rStyle w:val="af0"/>
            <w:rFonts w:ascii="Times New Roman" w:hAnsi="Times New Roman" w:cs="Times New Roman"/>
            <w:sz w:val="28"/>
            <w:szCs w:val="28"/>
          </w:rPr>
          <w:t>«</w:t>
        </w:r>
        <w:r w:rsidR="006029EB" w:rsidRPr="002176C2">
          <w:rPr>
            <w:rStyle w:val="af0"/>
            <w:rFonts w:ascii="Times New Roman" w:hAnsi="Times New Roman" w:cs="Times New Roman"/>
            <w:sz w:val="28"/>
            <w:szCs w:val="28"/>
          </w:rPr>
          <w:t>О противодействии коррупции</w:t>
        </w:r>
        <w:r w:rsidR="005870D8" w:rsidRPr="002176C2">
          <w:rPr>
            <w:rStyle w:val="af0"/>
            <w:rFonts w:ascii="Times New Roman" w:hAnsi="Times New Roman" w:cs="Times New Roman"/>
            <w:sz w:val="28"/>
            <w:szCs w:val="28"/>
          </w:rPr>
          <w:t>»</w:t>
        </w:r>
      </w:hyperlink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1" w:history="1">
        <w:r w:rsidR="006029EB" w:rsidRPr="002176C2">
          <w:rPr>
            <w:rStyle w:val="af0"/>
            <w:rFonts w:ascii="Times New Roman" w:hAnsi="Times New Roman" w:cs="Times New Roman"/>
            <w:sz w:val="28"/>
            <w:szCs w:val="28"/>
          </w:rPr>
          <w:t>Федеральным законом от 3 декабря 2012 года</w:t>
        </w:r>
        <w:r w:rsidR="005870D8" w:rsidRPr="002176C2">
          <w:rPr>
            <w:rStyle w:val="af0"/>
            <w:rFonts w:ascii="Times New Roman" w:hAnsi="Times New Roman" w:cs="Times New Roman"/>
            <w:sz w:val="28"/>
            <w:szCs w:val="28"/>
          </w:rPr>
          <w:t xml:space="preserve"> №</w:t>
        </w:r>
        <w:r w:rsidR="006029EB" w:rsidRPr="002176C2">
          <w:rPr>
            <w:rStyle w:val="af0"/>
            <w:rFonts w:ascii="Times New Roman" w:hAnsi="Times New Roman" w:cs="Times New Roman"/>
            <w:sz w:val="28"/>
            <w:szCs w:val="28"/>
          </w:rPr>
          <w:t xml:space="preserve"> 230-ФЗ </w:t>
        </w:r>
        <w:r w:rsidR="005870D8" w:rsidRPr="002176C2">
          <w:rPr>
            <w:rStyle w:val="af0"/>
            <w:rFonts w:ascii="Times New Roman" w:hAnsi="Times New Roman" w:cs="Times New Roman"/>
            <w:sz w:val="28"/>
            <w:szCs w:val="28"/>
          </w:rPr>
          <w:t>«</w:t>
        </w:r>
        <w:r w:rsidR="006029EB" w:rsidRPr="002176C2">
          <w:rPr>
            <w:rStyle w:val="af0"/>
            <w:rFonts w:ascii="Times New Roman" w:hAnsi="Times New Roman" w:cs="Times New Roman"/>
            <w:sz w:val="28"/>
            <w:szCs w:val="28"/>
          </w:rPr>
          <w:t>О контроле за соответствием расходов лиц, замещающих государственные должности, и иных лиц их доходам</w:t>
        </w:r>
        <w:r w:rsidR="005870D8" w:rsidRPr="002176C2">
          <w:rPr>
            <w:rStyle w:val="af0"/>
            <w:rFonts w:ascii="Times New Roman" w:hAnsi="Times New Roman" w:cs="Times New Roman"/>
            <w:sz w:val="28"/>
            <w:szCs w:val="28"/>
          </w:rPr>
          <w:t>»</w:t>
        </w:r>
      </w:hyperlink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32" w:history="1">
        <w:r w:rsidR="006029EB" w:rsidRPr="002176C2">
          <w:rPr>
            <w:rStyle w:val="af0"/>
            <w:rFonts w:ascii="Times New Roman" w:hAnsi="Times New Roman" w:cs="Times New Roman"/>
            <w:sz w:val="28"/>
            <w:szCs w:val="28"/>
          </w:rPr>
          <w:t xml:space="preserve">Федеральным законом от 7 мая 2013 года </w:t>
        </w:r>
        <w:r w:rsidR="005870D8" w:rsidRPr="002176C2">
          <w:rPr>
            <w:rStyle w:val="af0"/>
            <w:rFonts w:ascii="Times New Roman" w:hAnsi="Times New Roman" w:cs="Times New Roman"/>
            <w:sz w:val="28"/>
            <w:szCs w:val="28"/>
          </w:rPr>
          <w:t>№</w:t>
        </w:r>
        <w:r w:rsidR="006029EB" w:rsidRPr="002176C2">
          <w:rPr>
            <w:rStyle w:val="af0"/>
            <w:rFonts w:ascii="Times New Roman" w:hAnsi="Times New Roman" w:cs="Times New Roman"/>
            <w:sz w:val="28"/>
            <w:szCs w:val="28"/>
          </w:rPr>
          <w:t xml:space="preserve"> 79-ФЗ </w:t>
        </w:r>
        <w:r w:rsidR="005870D8" w:rsidRPr="002176C2">
          <w:rPr>
            <w:rStyle w:val="af0"/>
            <w:rFonts w:ascii="Times New Roman" w:hAnsi="Times New Roman" w:cs="Times New Roman"/>
            <w:sz w:val="28"/>
            <w:szCs w:val="28"/>
          </w:rPr>
          <w:t>«</w:t>
        </w:r>
        <w:r w:rsidR="006029EB" w:rsidRPr="002176C2">
          <w:rPr>
            <w:rStyle w:val="af0"/>
            <w:rFonts w:ascii="Times New Roman" w:hAnsi="Times New Roman" w:cs="Times New Roman"/>
            <w:sz w:val="28"/>
            <w:szCs w:val="28"/>
          </w:rPr>
          <w:t xml:space="preserve">О запрете отдельным категориям лиц открывать и иметь счета (вклады), хранить наличные </w:t>
        </w:r>
        <w:r w:rsidR="006029EB" w:rsidRPr="002176C2">
          <w:rPr>
            <w:rStyle w:val="af0"/>
            <w:rFonts w:ascii="Times New Roman" w:hAnsi="Times New Roman" w:cs="Times New Roman"/>
            <w:sz w:val="28"/>
            <w:szCs w:val="28"/>
          </w:rPr>
          <w:lastRenderedPageBreak/>
  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  <w:r w:rsidR="005870D8" w:rsidRPr="002176C2">
          <w:rPr>
            <w:rStyle w:val="af0"/>
            <w:rFonts w:ascii="Times New Roman" w:hAnsi="Times New Roman" w:cs="Times New Roman"/>
            <w:sz w:val="28"/>
            <w:szCs w:val="28"/>
          </w:rPr>
          <w:t>»</w:t>
        </w:r>
      </w:hyperlink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6449247" w14:textId="3FA77A61" w:rsidR="006029EB" w:rsidRPr="00001D38" w:rsidRDefault="00B05987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Должностные лица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6FACA2C1" w14:textId="6C0FE545" w:rsidR="006029EB" w:rsidRPr="00001D38" w:rsidRDefault="00B05987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 Председатель, заместител</w:t>
      </w:r>
      <w:r w:rsidR="0073611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и аудиторы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вправе участвовать в заседаниях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Совета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комиссий и рабочих групп, заседаниях Правительства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</w:t>
      </w:r>
      <w:r w:rsidR="00E9688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исполнительных 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органов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заседаниях координационных и совещательных органов при </w:t>
      </w:r>
      <w:r w:rsidR="00396F29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Главе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CECB4B5" w14:textId="335EE9C9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18.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Представление информации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палате, в том числе по ее запросам</w:t>
      </w:r>
    </w:p>
    <w:p w14:paraId="2FDD617E" w14:textId="2695F2F0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Органы государственной власти и государственные органы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органы территориального фонда обязательного медицинского страхования, органы местного самоуправления, муниципальные органы, организации, в отношении которых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четная палата вправе осуществлять внешний государственный финансовый контроль или которые обладают информацией, необходимой для осуществления внешнего государственного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при проведении контрольных мероприятий обязаны в течение 5 рабочих дней предоставлять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палате по ее запросам информацию, документы и материалы, в том числе в электронном виде, необходимые для проведения контрольных и экспертно-аналитических мероприятий. На основании мотивированного ходатайства руководителя проверяемого органа или организации срок предоставления информации, документов и материалов может быть продлен не более чем на 14 рабочих дней.</w:t>
      </w:r>
    </w:p>
    <w:p w14:paraId="5AF1DB2A" w14:textId="0019CFF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Запросы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оформляются на официальных бланках и подписываются председателем, </w:t>
      </w:r>
      <w:r w:rsidR="00910D01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</w:t>
      </w:r>
      <w:r w:rsidR="00910D01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910D01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 или аудитор</w:t>
      </w:r>
      <w:r w:rsidR="00910D01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палаты.</w:t>
      </w:r>
    </w:p>
    <w:p w14:paraId="0B71C389" w14:textId="1C6CDA66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14:paraId="26671A1D" w14:textId="183052CE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При осуществлении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палатой контрольных мероприятий проверяемые органы и организации должны обеспечить должностным лицам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возможность ознакомления с управленческой и иной отчетностью и документацией, документами, связанными с формированием и исполнением </w:t>
      </w:r>
      <w:r w:rsidR="00FA526F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бюджета 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бюджета территориального фонда обязательного медицинского страхования, местного бюджета, использованием государственной собственности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проверками местных бюджетов </w:t>
      </w:r>
      <w:r w:rsidR="00F84D1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получателей межбюджетных трансфертов,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выполнения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палатой ее полномочий.</w:t>
      </w:r>
    </w:p>
    <w:p w14:paraId="5C619EFA" w14:textId="4B2FCDEE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Главные распорядители средств </w:t>
      </w:r>
      <w:r w:rsidR="00FA526F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бюджета 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главные администраторы доходов </w:t>
      </w:r>
      <w:r w:rsidR="00FA526F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бюджета 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главные администраторы источников финансирования дефицита </w:t>
      </w:r>
      <w:r w:rsidR="00FA526F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бюджета 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направляют в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четную палату, в том числе в электронном виде, сводную бюджетную отчетность в сроки, установленные бюджетным законодательством.</w:t>
      </w:r>
    </w:p>
    <w:p w14:paraId="281CD1DC" w14:textId="77398D3C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Непредставление или несвоевременное представление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законодательством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4ABB41E" w14:textId="7F690AF3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При осуществлении внешнего государственного финансового контроля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7A29E2DF" w14:textId="5FDD0315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19.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Представления и предписания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</w:t>
      </w:r>
    </w:p>
    <w:p w14:paraId="33F18E82" w14:textId="7D334381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четная палата по результатам проведения контрольных мероприятий вправе вносить в органы государственной власти и государственные органы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органы местного самоуправления,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</w:t>
      </w:r>
      <w:r w:rsidR="002060C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54F4D0B1" w14:textId="3CCD4816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Представление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подписывается председателем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либо его заместител</w:t>
      </w:r>
      <w:r w:rsidR="00736116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EF6EA5F" w14:textId="63EA6C01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Органы государственной власти и государственные органы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четную палату о принятых по результатам выполнения представления решениях и мерах.</w:t>
      </w:r>
    </w:p>
    <w:p w14:paraId="718A10B5" w14:textId="76DD39F2" w:rsidR="006029EB" w:rsidRPr="00001D38" w:rsidRDefault="00BC0DE5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Срок выполнения представления может быть продлен по решению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палаты, но не более одного раза.</w:t>
      </w:r>
    </w:p>
    <w:p w14:paraId="58AFD38F" w14:textId="3C5BE073" w:rsidR="006029EB" w:rsidRPr="00001D38" w:rsidRDefault="00BC0DE5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выявления нарушений, требующих безотлагательных мер по их пресечению и предупреждению, невыполнения представлений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палаты, воспрепятствования проведению должностными лицами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контрольных мероприятий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четная палата направляет в органы государственной власти и государственные органы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, органы местного самоуправления и муниципальные органы, проверяемые органы и организации и их должностным лицам предписание.</w:t>
      </w:r>
    </w:p>
    <w:p w14:paraId="6C53ECB0" w14:textId="417FC4EE" w:rsidR="006029EB" w:rsidRPr="00001D38" w:rsidRDefault="00BC0DE5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Предписание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должно содержать указание на конкретные допущенные нарушения и конкретные основания вынесения предписания.</w:t>
      </w:r>
    </w:p>
    <w:p w14:paraId="6AAC10AC" w14:textId="30F5FB7D" w:rsidR="006029EB" w:rsidRPr="00001D38" w:rsidRDefault="00BC0DE5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Предписание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подписывается председателем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либо его заместител</w:t>
      </w:r>
      <w:r w:rsidR="00736116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60896AF" w14:textId="268AEF56" w:rsidR="006029EB" w:rsidRPr="00001D38" w:rsidRDefault="00BC0DE5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Предписание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должно быть исполнено в установленные в нем сроки. Срок выполнения предписания может быть продлен по решению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палаты, но не более одного раза.</w:t>
      </w:r>
    </w:p>
    <w:p w14:paraId="7289AF9B" w14:textId="6693E5C3" w:rsidR="006029EB" w:rsidRPr="00001D38" w:rsidRDefault="00BC0DE5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Невыполнение представления или предписания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влечет за собой ответственность, установленную законодательством Российской Федерации.</w:t>
      </w:r>
    </w:p>
    <w:p w14:paraId="2722CD10" w14:textId="52502213" w:rsidR="006029EB" w:rsidRPr="00001D38" w:rsidRDefault="00BC0DE5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если при проведении контрольных мероприятий выявлены факты незаконного использования средств </w:t>
      </w:r>
      <w:r w:rsidR="00FA526F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бюджета Донецкой Народной Республики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местного бюджета, а также средств бюджета территориального фонда обязательного медицинского страхования, в которых усматриваются признаки преступления или коррупционного правонарушения,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четная палата незамедлительно передает материалы контрольных мероприятий в правоохранительные органы.</w:t>
      </w:r>
    </w:p>
    <w:p w14:paraId="7D21AD1C" w14:textId="77777777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20.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Гарантии прав проверяемых органов и организаций</w:t>
      </w:r>
    </w:p>
    <w:p w14:paraId="0FFB0442" w14:textId="6C2288A2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Акты, составленные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 до 5 рабочих дней со дня получения акта, прилагаются к актам и в дальнейшем являются их неотъемлемой частью.</w:t>
      </w:r>
    </w:p>
    <w:p w14:paraId="2BDF1FD6" w14:textId="5B5B386B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в 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Народный Совет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9D50FA3" w14:textId="1B4E3117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21.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Взаимодействие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с государственными, муниципальными органами и иными органами и организациями</w:t>
      </w:r>
    </w:p>
    <w:p w14:paraId="6DC5B136" w14:textId="11CE67E3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четная палата при осуществлении своей деятельности имеет право взаимодействовать с </w:t>
      </w:r>
      <w:r w:rsidR="009A02D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исполнительными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органами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органами местного самоуправления в </w:t>
      </w:r>
      <w:r w:rsidR="009A02D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Республике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других субъектов Российской Федерации, заключать с ними соглашения о сотрудничестве.</w:t>
      </w:r>
    </w:p>
    <w:p w14:paraId="542C4C04" w14:textId="20FFE2A1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четная палата при осуществлении своей деятельности вправе взаимодействовать с контрольно-счетными органами других субъектов Российской Федерации, контрольно-счетными органами муниципальных образований, со Счетной палатой Российской Федерации,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26D28C5" w14:textId="62952CA5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 целях координации своей деятельности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четная палата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70C1D5F2" w14:textId="6DB69E58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четная палата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государств, а также административно-территориальных образований иностранных государств, с их международными объединениями, заключать с ними соглашения о сотрудничестве и взаимодействии, вступать в указанные международные объединения органов финансового контроля.</w:t>
      </w:r>
    </w:p>
    <w:p w14:paraId="57399096" w14:textId="2DDEDD41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четная палата по письменному обращению контрольно-счетных органов других субъектов Российской Федерации может принимать участие в проводимых ими контрольных и экспертно-аналитических мероприятиях.</w:t>
      </w:r>
    </w:p>
    <w:p w14:paraId="566CA514" w14:textId="3C773899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2105E142" w14:textId="0C62A65E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35589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четная палата вправе:</w:t>
      </w:r>
    </w:p>
    <w:p w14:paraId="799F7784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организовывать взаимодействие с контрольно-счетными органами муниципальных образований в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</w:t>
      </w:r>
      <w:r w:rsidR="00396F29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при проведении на территориях соответствующих муниципальных образований совместных контрольных и экспертно-аналитических мероприятий;</w:t>
      </w:r>
    </w:p>
    <w:p w14:paraId="75B8FB49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2) оказывать контрольно-счетным органам муниципальных образований в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</w:t>
      </w:r>
      <w:r w:rsidR="00396F29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организационную, правовую, информационную, методическую и иную помощь;</w:t>
      </w:r>
    </w:p>
    <w:p w14:paraId="548D14EE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содействовать получению профессионального образования и дополнительного профессионального образования работниками контрольно-счетных органов муниципальных образований в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</w:t>
      </w:r>
      <w:r w:rsidR="00396F29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368E094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осуществлять совместно с контрольно-счетными органами муниципальных образований в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</w:t>
      </w:r>
      <w:r w:rsidR="00396F29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планирование совместных контрольных и экспертно-аналитических мероприятий и организовывать их проведение;</w:t>
      </w:r>
    </w:p>
    <w:p w14:paraId="297C59BF" w14:textId="77777777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5) по обращению контрольно-счетных органов муниципальных образований или представительных органов муниципальных образований осуществлять анализ деятельности контрольно-счетных органов муниципальных образований и давать рекомендации по повышению эффективности их работы;</w:t>
      </w:r>
    </w:p>
    <w:p w14:paraId="228BAEE8" w14:textId="71BAFF60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по обращениям представительных органов муниципальных образований давать заключения о соответствии кандидатур на должность председателя контрольно-счетного органа муниципального образования требованиям, установленным </w:t>
      </w:r>
      <w:hyperlink r:id="rId33" w:history="1">
        <w:r w:rsidRPr="002176C2">
          <w:rPr>
            <w:rStyle w:val="af0"/>
            <w:rFonts w:ascii="Times New Roman" w:hAnsi="Times New Roman" w:cs="Times New Roman"/>
            <w:sz w:val="28"/>
            <w:szCs w:val="28"/>
          </w:rPr>
          <w:t xml:space="preserve">Федеральным законом от 7 февраля 2011 года </w:t>
        </w:r>
        <w:r w:rsidR="00396F29" w:rsidRPr="002176C2">
          <w:rPr>
            <w:rStyle w:val="af0"/>
            <w:rFonts w:ascii="Times New Roman" w:hAnsi="Times New Roman" w:cs="Times New Roman"/>
            <w:sz w:val="28"/>
            <w:szCs w:val="28"/>
          </w:rPr>
          <w:t>№</w:t>
        </w:r>
        <w:r w:rsidRPr="002176C2">
          <w:rPr>
            <w:rStyle w:val="af0"/>
            <w:rFonts w:ascii="Times New Roman" w:hAnsi="Times New Roman" w:cs="Times New Roman"/>
            <w:sz w:val="28"/>
            <w:szCs w:val="28"/>
          </w:rPr>
          <w:t xml:space="preserve"> 6-ФЗ </w:t>
        </w:r>
        <w:r w:rsidR="00F84D13" w:rsidRPr="002176C2">
          <w:rPr>
            <w:rStyle w:val="af0"/>
            <w:rFonts w:ascii="Times New Roman" w:hAnsi="Times New Roman" w:cs="Times New Roman"/>
            <w:sz w:val="28"/>
            <w:szCs w:val="28"/>
          </w:rPr>
          <w:br/>
        </w:r>
        <w:r w:rsidR="00396F29" w:rsidRPr="002176C2">
          <w:rPr>
            <w:rStyle w:val="af0"/>
            <w:rFonts w:ascii="Times New Roman" w:hAnsi="Times New Roman" w:cs="Times New Roman"/>
            <w:sz w:val="28"/>
            <w:szCs w:val="28"/>
          </w:rPr>
          <w:t>«</w:t>
        </w:r>
        <w:r w:rsidRPr="002176C2">
          <w:rPr>
            <w:rStyle w:val="af0"/>
            <w:rFonts w:ascii="Times New Roman" w:hAnsi="Times New Roman" w:cs="Times New Roman"/>
            <w:sz w:val="28"/>
            <w:szCs w:val="28"/>
          </w:rPr>
          <w:t>Об общих принципах организации и деятельности контрольно-счетных органов субъектов Российской Федерации и муниципальных образований</w:t>
        </w:r>
        <w:r w:rsidR="00396F29" w:rsidRPr="002176C2">
          <w:rPr>
            <w:rStyle w:val="af0"/>
            <w:rFonts w:ascii="Times New Roman" w:hAnsi="Times New Roman" w:cs="Times New Roman"/>
            <w:sz w:val="28"/>
            <w:szCs w:val="28"/>
          </w:rPr>
          <w:t>»</w:t>
        </w:r>
      </w:hyperlink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3C1CECC" w14:textId="35B2E466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четная палата или 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Народный Совет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вправе обратиться в Счетную палату Российской Федерации за заключением о соответствии деятельности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законодательству о внешнем государственном финансовом контроле и рекомендациями по повышению ее эффективности.</w:t>
      </w:r>
    </w:p>
    <w:p w14:paraId="1D27641E" w14:textId="759EEA81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292"/>
      <w:bookmarkEnd w:id="6"/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2</w:t>
      </w:r>
      <w:r w:rsidR="00B05987"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заключения соглашений представительными органами муниципальных образований с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палатой о передаче ей полномочий по осуществлению внешнего муниципального финансового контроля</w:t>
      </w:r>
    </w:p>
    <w:p w14:paraId="0B389DFB" w14:textId="028714DC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Представительные органы муниципальных образований вправе заключать соглашения с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палатой о передаче ей полномочий по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осуществлению внешнего муниципального финансового контроля (далее </w:t>
      </w:r>
      <w:r w:rsidR="00F84D1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соглашени</w:t>
      </w:r>
      <w:r w:rsidR="002466A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161159D0" w14:textId="6298E68B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296"/>
      <w:bookmarkEnd w:id="7"/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965F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заключения соглашения представительный орган муниципального образования в соответствии с регламентом представительного органа муниципального образования принимает решение об обращении в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четную палату с предложением о заключении такого соглашения и направляет его в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четную палату.</w:t>
      </w:r>
    </w:p>
    <w:p w14:paraId="32AF39CF" w14:textId="1A7DDADF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четная палата в течение 30 дней со дня получения указанного в части 2 настоящей статьи решения направляет в представительный орган муниципального образования проект соглашения.</w:t>
      </w:r>
    </w:p>
    <w:p w14:paraId="07498B5A" w14:textId="5E91038E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B965F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30 дней со дня получения проекта соглашения представительный орган муниципального образования рассматривает его и принимает решение о заключении соглашения либо отказывается от его заключения.</w:t>
      </w:r>
    </w:p>
    <w:p w14:paraId="2B73A44F" w14:textId="34580C12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заключением соглашения представительным органом муниципального образования и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палатой могут проводиться консультации, по итогам которых проект соглашения может быть доработан.</w:t>
      </w:r>
    </w:p>
    <w:p w14:paraId="0E732F69" w14:textId="485C32E4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Соглашение должно содержать сведения об объеме передаваемых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палате полномочий по осуществлению внешнего муниципального финансового контроля, периоде, на который передаются эти полномочия, а также о сроке его вступления в силу.</w:t>
      </w:r>
    </w:p>
    <w:p w14:paraId="73EE9846" w14:textId="16F3B750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B965F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 считается заключенным со дня его подписания председателем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и председателем представительного органа муниципального образования и вступает в силу с начала очередного финансового года.</w:t>
      </w:r>
    </w:p>
    <w:p w14:paraId="23549A0F" w14:textId="18842C42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B965F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и дополнения в соглашения вносятся в порядке, предусмотренном для заключения соглашений.</w:t>
      </w:r>
    </w:p>
    <w:p w14:paraId="39358C71" w14:textId="56EC5C84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2</w:t>
      </w:r>
      <w:r w:rsidR="00001D38"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Обеспечение доступа к информации о деятельности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</w:t>
      </w:r>
    </w:p>
    <w:p w14:paraId="5659ABEF" w14:textId="31D371C3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четная палата в целях обеспечения доступа к информации о своей деятельности размещает на своем официальном сайте в информационно-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телекоммуникационной сети </w:t>
      </w:r>
      <w:r w:rsidR="001C4A20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1C4A20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</w:t>
      </w:r>
      <w:r w:rsidR="005E0B4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сеть Интернет)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4925C458" w14:textId="413E5FDD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четная палата ежегодно подготавливает отчеты о своей деятельности, которые направляются на рассмотрение в 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Народный Совет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Указанные отчеты опубликовываются в средствах массовой информации или размещаются в сети Интернет только после их рассмотрения 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Народным Совето</w:t>
      </w:r>
      <w:r w:rsidR="001C4A20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8EA399D" w14:textId="3085455E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Опубликование в средствах массовой информации и размещение в сети Интернет информации о деятельности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осуществляется в соответствии </w:t>
      </w:r>
      <w:r w:rsidR="001F36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законодательством Российской Федерации,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Регламентом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палаты.</w:t>
      </w:r>
    </w:p>
    <w:p w14:paraId="5CB1071D" w14:textId="678BC3CD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2</w:t>
      </w:r>
      <w:r w:rsidR="00001D38"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Финансовое обеспечение деятельности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</w:t>
      </w:r>
    </w:p>
    <w:p w14:paraId="0E6ABD87" w14:textId="6C93797B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Финансовое обеспечение деятельности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осуществляется за счет средств </w:t>
      </w:r>
      <w:r w:rsidR="00FA526F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бюджета 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, в объеме, позволяющем обеспечить возможность осуществления возложенных на нее полномочий.</w:t>
      </w:r>
    </w:p>
    <w:p w14:paraId="2FF59D4A" w14:textId="75EB5034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B965F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на обеспечение деятельности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предусматриваются в законе </w:t>
      </w:r>
      <w:r w:rsidR="001C4A20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Донецкой Народной Республики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бюджете </w:t>
      </w:r>
      <w:r w:rsidR="001C4A20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Донецкой Народной Республики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классификацией расходов бюджетов бюджетной системы Российской Федерации.</w:t>
      </w:r>
    </w:p>
    <w:p w14:paraId="7C9FF107" w14:textId="1B47DC0B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Контроль за использованием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палатой бюджетных средств и имущества, находящегося в государственной собственности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осуществляется на основании постановлений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Совета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EEE8EE2" w14:textId="304B5521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2</w:t>
      </w:r>
      <w:r w:rsidR="00001D38"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Материальное и социальное обеспечение должностных лиц и работников аппарата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</w:t>
      </w:r>
    </w:p>
    <w:p w14:paraId="40EC38F6" w14:textId="75374848" w:rsidR="006029EB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Материальное обеспечение должностных лиц и работников аппарата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осуществляется в соответствии с </w:t>
      </w:r>
      <w:r w:rsidR="00913EFE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законами Донецкой Народной </w:t>
      </w:r>
      <w:r w:rsidR="00913EFE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Республики</w:t>
      </w:r>
      <w:r w:rsidR="0088731B" w:rsidRPr="0088731B">
        <w:rPr>
          <w:rFonts w:ascii="Times New Roman" w:hAnsi="Times New Roman" w:cs="Times New Roman"/>
          <w:color w:val="000000" w:themeColor="text1"/>
          <w:sz w:val="28"/>
          <w:szCs w:val="28"/>
        </w:rPr>
        <w:t>, указами Главы 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этом денежное содержание лиц, замещающих государственные должности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должности государственной гражданской службы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палате, устанавливается </w:t>
      </w:r>
      <w:r w:rsidR="00913EFE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законами Донецкой Народной Республики</w:t>
      </w:r>
      <w:r w:rsidR="0088731B" w:rsidRPr="00887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указами Главы Донецкой Народной Республики 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положений настоящей статьи.</w:t>
      </w:r>
    </w:p>
    <w:p w14:paraId="64DCF26E" w14:textId="5BEEB7B2" w:rsidR="0088731B" w:rsidRPr="0088731B" w:rsidRDefault="00A52483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hyperlink r:id="rId34" w:history="1">
        <w:r w:rsidR="0088731B" w:rsidRPr="0088731B">
          <w:rPr>
            <w:rStyle w:val="af0"/>
            <w:rFonts w:ascii="Times New Roman" w:hAnsi="Times New Roman" w:cs="Times New Roman"/>
            <w:i/>
            <w:iCs/>
            <w:sz w:val="28"/>
            <w:szCs w:val="28"/>
          </w:rPr>
          <w:t>(Часть 1 статьи 25 с изменениями, внесенными Законом от 25.05.2023 №</w:t>
        </w:r>
        <w:r w:rsidR="0088731B" w:rsidRPr="0088731B">
          <w:rPr>
            <w:rStyle w:val="af0"/>
            <w:i/>
            <w:iCs/>
          </w:rPr>
          <w:t> </w:t>
        </w:r>
        <w:r w:rsidR="0088731B" w:rsidRPr="0088731B">
          <w:rPr>
            <w:rStyle w:val="af0"/>
            <w:rFonts w:ascii="Times New Roman" w:hAnsi="Times New Roman" w:cs="Times New Roman"/>
            <w:i/>
            <w:iCs/>
            <w:sz w:val="28"/>
            <w:szCs w:val="28"/>
          </w:rPr>
          <w:t>450-</w:t>
        </w:r>
        <w:r w:rsidR="0088731B" w:rsidRPr="0088731B">
          <w:rPr>
            <w:rStyle w:val="af0"/>
            <w:rFonts w:ascii="Times New Roman" w:hAnsi="Times New Roman" w:cs="Times New Roman"/>
            <w:i/>
            <w:iCs/>
            <w:sz w:val="28"/>
            <w:szCs w:val="28"/>
            <w:lang w:val="en-US"/>
          </w:rPr>
          <w:t>II</w:t>
        </w:r>
        <w:r w:rsidR="0088731B" w:rsidRPr="0088731B">
          <w:rPr>
            <w:rStyle w:val="af0"/>
            <w:rFonts w:ascii="Times New Roman" w:hAnsi="Times New Roman" w:cs="Times New Roman"/>
            <w:i/>
            <w:iCs/>
            <w:sz w:val="28"/>
            <w:szCs w:val="28"/>
          </w:rPr>
          <w:t>НС)</w:t>
        </w:r>
      </w:hyperlink>
    </w:p>
    <w:p w14:paraId="41520C6F" w14:textId="20224B95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Председателю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устанавливается денежное содержание в размере денежного содержания </w:t>
      </w:r>
      <w:r w:rsidR="002466A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ервого заместителя Председателя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Совета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3B3DAB7" w14:textId="0D77A1E2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3. Заместител</w:t>
      </w:r>
      <w:r w:rsidR="00736116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четной палаты устанавливается денежное содержание в размере денежного содержания заместител</w:t>
      </w:r>
      <w:r w:rsidR="00044D02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Совета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5DA5089" w14:textId="2AAED43E" w:rsidR="006029EB" w:rsidRPr="00001D38" w:rsidRDefault="006029EB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Аудиторам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устанавливается денежное содержание в размере денежного содержания председателя комитета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Народного Совета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DBD4988" w14:textId="7AC5464B" w:rsidR="006029EB" w:rsidRPr="00001D38" w:rsidRDefault="001F360A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Должностные оклады лиц, замещающих должности государственной гражданской службы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палате, устанавливаются </w:t>
      </w:r>
      <w:r w:rsidR="00D13D9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законодательством о государственной гражданской службе </w:t>
      </w:r>
      <w:r w:rsidR="00E0376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BACEC9" w14:textId="4F38D059" w:rsidR="006029EB" w:rsidRPr="00001D38" w:rsidRDefault="001F360A" w:rsidP="005D6EED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Социальное обеспечение должностных лиц и работников </w:t>
      </w:r>
      <w:r w:rsidR="002466A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ппарата </w:t>
      </w:r>
      <w:r w:rsidR="00FA24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четной палаты осуществляется в соответствии с </w:t>
      </w:r>
      <w:r w:rsidR="00913EFE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D13D93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одательством</w:t>
      </w:r>
      <w:r w:rsidR="00913EFE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Донецкой Народной Республики</w:t>
      </w:r>
      <w:r w:rsidR="006029EB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69BA98B" w14:textId="5B3FF276" w:rsidR="006029EB" w:rsidRPr="00001D38" w:rsidRDefault="006029EB" w:rsidP="005D6EED">
      <w:pPr>
        <w:pStyle w:val="ConsPlusTitle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Статья 2</w:t>
      </w:r>
      <w:r w:rsidR="00001D38"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Pr="00001D3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Вступление в силу настоящего </w:t>
      </w:r>
      <w:r w:rsidR="00DB3EE4" w:rsidRPr="00001D38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</w:p>
    <w:p w14:paraId="6939FA63" w14:textId="77777777" w:rsidR="0015443B" w:rsidRPr="0015443B" w:rsidRDefault="00DC5D06" w:rsidP="0015443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Настоящий Закон </w:t>
      </w:r>
      <w:r w:rsidRPr="00DC5D06">
        <w:rPr>
          <w:rFonts w:ascii="Times New Roman" w:eastAsia="Calibri" w:hAnsi="Times New Roman" w:cs="Times New Roman"/>
          <w:bCs/>
          <w:sz w:val="28"/>
          <w:szCs w:val="28"/>
        </w:rPr>
        <w:t>вступает в силу по истечении десяти дней после дня его официального опубликования</w:t>
      </w:r>
      <w:r w:rsidR="00C65C2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7047A7CA" w14:textId="77777777" w:rsidR="0015443B" w:rsidRPr="0015443B" w:rsidRDefault="0015443B" w:rsidP="001544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0F801BDA" w14:textId="77777777" w:rsidR="0015443B" w:rsidRPr="0015443B" w:rsidRDefault="0015443B" w:rsidP="001544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544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Временно исполняющий обязанности</w:t>
      </w:r>
    </w:p>
    <w:p w14:paraId="40B93A7C" w14:textId="77777777" w:rsidR="0015443B" w:rsidRPr="0015443B" w:rsidRDefault="0015443B" w:rsidP="0015443B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544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Главы Донецкой Народной Республики </w:t>
      </w:r>
      <w:r w:rsidRPr="001544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                           Д.В. Пушилин</w:t>
      </w:r>
    </w:p>
    <w:p w14:paraId="1D057B0B" w14:textId="77777777" w:rsidR="0015443B" w:rsidRPr="0015443B" w:rsidRDefault="0015443B" w:rsidP="0015443B">
      <w:pPr>
        <w:spacing w:after="12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544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г. Донецк</w:t>
      </w:r>
    </w:p>
    <w:p w14:paraId="764E2039" w14:textId="76C6D827" w:rsidR="0015443B" w:rsidRPr="0015443B" w:rsidRDefault="00736FDA" w:rsidP="0015443B">
      <w:pPr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27 января</w:t>
      </w:r>
      <w:r w:rsidR="0015443B" w:rsidRPr="001544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2023 года</w:t>
      </w:r>
    </w:p>
    <w:p w14:paraId="1FFF59BE" w14:textId="1FE86FF8" w:rsidR="00C65C26" w:rsidRDefault="0015443B" w:rsidP="006132BB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 w:rsidRPr="0015443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№ </w:t>
      </w:r>
      <w:r w:rsidR="00736FD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434-IIНС</w:t>
      </w:r>
      <w:r w:rsidR="002C7AE4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605BD2" wp14:editId="5CF7E5A5">
            <wp:simplePos x="1533525" y="789622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1" name="Рисунок 1" descr="http://qrcoder.ru/code/?https%3A%2F%2Fdnrsovet.su%2Fzakonodatelnaya-deyatelnost%2Fprinyatye%2Fzakony%2Fzakon-donetskoj-narodnoj-respubliki-o-schetnoj-palate-donetskoj-narodnoj-respublik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qrcoder.ru/code/?https%3A%2F%2Fdnrsovet.su%2Fzakonodatelnaya-deyatelnost%2Fprinyatye%2Fzakony%2Fzakon-donetskoj-narodnoj-respubliki-o-schetnoj-palate-donetskoj-narodnoj-respubliki%2F&amp;4&amp;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7AE4">
        <w:rPr>
          <w:rFonts w:ascii="Times New Roman" w:hAnsi="Times New Roman"/>
          <w:sz w:val="28"/>
          <w:szCs w:val="28"/>
        </w:rPr>
        <w:t xml:space="preserve"> </w:t>
      </w:r>
      <w:r w:rsidR="00C65C26">
        <w:rPr>
          <w:rFonts w:ascii="Times New Roman" w:hAnsi="Times New Roman"/>
          <w:sz w:val="28"/>
          <w:szCs w:val="28"/>
        </w:rPr>
        <w:br w:type="page"/>
      </w:r>
    </w:p>
    <w:p w14:paraId="7DD907F4" w14:textId="77777777" w:rsidR="00514326" w:rsidRPr="009A3D14" w:rsidRDefault="00514326" w:rsidP="00514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536"/>
        <w:rPr>
          <w:rFonts w:ascii="Times New Roman" w:hAnsi="Times New Roman"/>
          <w:sz w:val="28"/>
          <w:szCs w:val="28"/>
        </w:rPr>
      </w:pPr>
      <w:r w:rsidRPr="009A3D1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0A13201E" w14:textId="2392501C" w:rsidR="00514326" w:rsidRDefault="00514326" w:rsidP="00514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  <w:r w:rsidRPr="009A3D14">
        <w:rPr>
          <w:rFonts w:ascii="Times New Roman" w:hAnsi="Times New Roman"/>
          <w:sz w:val="28"/>
          <w:szCs w:val="28"/>
        </w:rPr>
        <w:t xml:space="preserve">к Закону Донецкой Народной Республики </w:t>
      </w:r>
      <w:r w:rsidR="002176C2">
        <w:rPr>
          <w:rFonts w:ascii="Times New Roman" w:hAnsi="Times New Roman"/>
          <w:sz w:val="28"/>
          <w:szCs w:val="28"/>
        </w:rPr>
        <w:br/>
      </w:r>
      <w:r w:rsidRPr="009A3D14">
        <w:rPr>
          <w:rFonts w:ascii="Times New Roman" w:hAnsi="Times New Roman"/>
          <w:sz w:val="28"/>
          <w:szCs w:val="28"/>
        </w:rPr>
        <w:t>«</w:t>
      </w:r>
      <w:bookmarkStart w:id="8" w:name="_Hlk120091885"/>
      <w:r>
        <w:rPr>
          <w:rFonts w:ascii="Times New Roman" w:hAnsi="Times New Roman"/>
          <w:sz w:val="28"/>
          <w:szCs w:val="28"/>
        </w:rPr>
        <w:t xml:space="preserve">О </w:t>
      </w:r>
      <w:r w:rsidR="00FA247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четной палате </w:t>
      </w:r>
      <w:r w:rsidRPr="009A3D14">
        <w:rPr>
          <w:rFonts w:ascii="Times New Roman" w:hAnsi="Times New Roman"/>
          <w:sz w:val="28"/>
          <w:szCs w:val="28"/>
        </w:rPr>
        <w:t xml:space="preserve">Донецкой Народной </w:t>
      </w:r>
      <w:r w:rsidR="002176C2">
        <w:rPr>
          <w:rFonts w:ascii="Times New Roman" w:hAnsi="Times New Roman"/>
          <w:sz w:val="28"/>
          <w:szCs w:val="28"/>
        </w:rPr>
        <w:br/>
      </w:r>
      <w:r w:rsidRPr="009A3D14">
        <w:rPr>
          <w:rFonts w:ascii="Times New Roman" w:hAnsi="Times New Roman"/>
          <w:sz w:val="28"/>
          <w:szCs w:val="28"/>
        </w:rPr>
        <w:t>Республики</w:t>
      </w:r>
      <w:bookmarkEnd w:id="8"/>
      <w:r w:rsidRPr="009A3D14">
        <w:rPr>
          <w:rFonts w:ascii="Times New Roman" w:hAnsi="Times New Roman"/>
          <w:sz w:val="28"/>
          <w:szCs w:val="28"/>
        </w:rPr>
        <w:t>»</w:t>
      </w:r>
    </w:p>
    <w:p w14:paraId="4E5943EA" w14:textId="2D7F7FA7" w:rsidR="00514326" w:rsidRDefault="00514326" w:rsidP="00514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</w:p>
    <w:p w14:paraId="0F50EA56" w14:textId="77777777" w:rsidR="0015443B" w:rsidRPr="009A3D14" w:rsidRDefault="0015443B" w:rsidP="00514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536"/>
        <w:jc w:val="both"/>
        <w:rPr>
          <w:rFonts w:ascii="Times New Roman" w:hAnsi="Times New Roman"/>
          <w:sz w:val="28"/>
          <w:szCs w:val="28"/>
        </w:rPr>
      </w:pPr>
    </w:p>
    <w:p w14:paraId="054A5791" w14:textId="77777777" w:rsidR="006029EB" w:rsidRPr="005C2FD4" w:rsidRDefault="006029EB" w:rsidP="00AF21A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Председателю</w:t>
      </w:r>
    </w:p>
    <w:p w14:paraId="100E0110" w14:textId="38338D20" w:rsidR="006029EB" w:rsidRPr="005C2FD4" w:rsidRDefault="00FA2479" w:rsidP="00AF21A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029EB"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четной палаты</w:t>
      </w:r>
    </w:p>
    <w:p w14:paraId="044B7CD0" w14:textId="77777777" w:rsidR="006029EB" w:rsidRPr="005C2FD4" w:rsidRDefault="00E03763" w:rsidP="00AF21A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Донецкой Народной Республики</w:t>
      </w:r>
    </w:p>
    <w:p w14:paraId="5EFFDB4D" w14:textId="77777777" w:rsidR="006029EB" w:rsidRPr="005C2FD4" w:rsidRDefault="006029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8D0B77" w14:textId="77777777" w:rsidR="006029EB" w:rsidRPr="005C2FD4" w:rsidRDefault="006029E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374"/>
      <w:bookmarkEnd w:id="9"/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</w:t>
      </w:r>
    </w:p>
    <w:p w14:paraId="75FD9CAF" w14:textId="77777777" w:rsidR="006029EB" w:rsidRPr="005C2FD4" w:rsidRDefault="006029E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ОБ ОПЕЧАТЫВАНИИ КАСС, КАССОВЫХ И СЛУЖЕБНЫХ ПОМЕЩЕНИЙ,</w:t>
      </w:r>
    </w:p>
    <w:p w14:paraId="1D70D838" w14:textId="77777777" w:rsidR="006029EB" w:rsidRPr="005C2FD4" w:rsidRDefault="006029E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СКЛАДОВ И АРХИВОВ, ИЗЪЯТИИ ДОКУМЕНТОВ</w:t>
      </w:r>
    </w:p>
    <w:p w14:paraId="0D238C87" w14:textId="77777777" w:rsidR="006029EB" w:rsidRPr="005C2FD4" w:rsidRDefault="006029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D2C2A7" w14:textId="77777777" w:rsidR="006029EB" w:rsidRPr="005C2FD4" w:rsidRDefault="006029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5B824F91" w14:textId="3E4F8CEF" w:rsidR="006029EB" w:rsidRPr="005C2FD4" w:rsidRDefault="006029EB" w:rsidP="001F360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60A">
        <w:rPr>
          <w:rFonts w:ascii="Times New Roman" w:hAnsi="Times New Roman" w:cs="Times New Roman"/>
          <w:color w:val="000000" w:themeColor="text1"/>
          <w:szCs w:val="24"/>
        </w:rPr>
        <w:t>ФИО, занимаемая должность</w:t>
      </w:r>
    </w:p>
    <w:p w14:paraId="313351C8" w14:textId="77777777" w:rsidR="006029EB" w:rsidRPr="005C2FD4" w:rsidRDefault="006029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были обнаружены</w:t>
      </w:r>
    </w:p>
    <w:p w14:paraId="18D532E9" w14:textId="77777777" w:rsidR="006029EB" w:rsidRPr="005C2FD4" w:rsidRDefault="006029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460ED289" w14:textId="197F173C" w:rsidR="006029EB" w:rsidRPr="001F360A" w:rsidRDefault="006029EB" w:rsidP="001F360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1F360A">
        <w:rPr>
          <w:rFonts w:ascii="Times New Roman" w:hAnsi="Times New Roman" w:cs="Times New Roman"/>
          <w:color w:val="000000" w:themeColor="text1"/>
          <w:szCs w:val="24"/>
        </w:rPr>
        <w:t>(подделки, подлоги, хищения, злоупотребления)</w:t>
      </w:r>
    </w:p>
    <w:p w14:paraId="41AFACF5" w14:textId="77777777" w:rsidR="006029EB" w:rsidRPr="005C2FD4" w:rsidRDefault="006029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0B8B0F05" w14:textId="77777777" w:rsidR="006029EB" w:rsidRPr="005C2FD4" w:rsidRDefault="006029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проверки</w:t>
      </w:r>
    </w:p>
    <w:p w14:paraId="70CBE863" w14:textId="77777777" w:rsidR="006029EB" w:rsidRPr="005C2FD4" w:rsidRDefault="006029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479A51D9" w14:textId="1487CF7C" w:rsidR="006029EB" w:rsidRPr="001F360A" w:rsidRDefault="006029EB" w:rsidP="001F360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1F360A">
        <w:rPr>
          <w:rFonts w:ascii="Times New Roman" w:hAnsi="Times New Roman" w:cs="Times New Roman"/>
          <w:color w:val="000000" w:themeColor="text1"/>
          <w:szCs w:val="24"/>
        </w:rPr>
        <w:t>(наименование проверяемого объекта, его место</w:t>
      </w:r>
      <w:r w:rsidR="001F360A" w:rsidRPr="001F360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1F360A">
        <w:rPr>
          <w:rFonts w:ascii="Times New Roman" w:hAnsi="Times New Roman" w:cs="Times New Roman"/>
          <w:color w:val="000000" w:themeColor="text1"/>
          <w:szCs w:val="24"/>
        </w:rPr>
        <w:t>нахождения)</w:t>
      </w:r>
    </w:p>
    <w:p w14:paraId="0642D87D" w14:textId="77777777" w:rsidR="006029EB" w:rsidRPr="005C2FD4" w:rsidRDefault="006029EB" w:rsidP="000617C8">
      <w:pPr>
        <w:pStyle w:val="ConsPlusNonformat"/>
        <w:ind w:right="7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475728A2" w14:textId="6F4DF5AB" w:rsidR="006029EB" w:rsidRPr="005C2FD4" w:rsidRDefault="000617C8" w:rsidP="000617C8">
      <w:pPr>
        <w:pStyle w:val="ConsPlusNonformat"/>
        <w:ind w:right="7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Для пресечения данных противоправных</w:t>
      </w:r>
      <w:r w:rsidR="006029EB"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действий, руководствуясь пунктом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29EB"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части   </w:t>
      </w:r>
      <w:proofErr w:type="gramStart"/>
      <w:r w:rsidR="006029EB"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 </w:t>
      </w: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статьи</w:t>
      </w:r>
      <w:proofErr w:type="gramEnd"/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 Закона</w:t>
      </w:r>
      <w:r w:rsidR="006029EB"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21A3"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Донецкой Народной Республики</w:t>
      </w:r>
      <w:r w:rsidR="006029EB"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360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FA247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четной палате</w:t>
      </w:r>
      <w:r w:rsidR="00F54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763"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Донецкой Народной Республики</w:t>
      </w:r>
      <w:r w:rsidR="00EB736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029EB"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, с участием</w:t>
      </w:r>
    </w:p>
    <w:p w14:paraId="75BEA637" w14:textId="77777777" w:rsidR="006029EB" w:rsidRPr="005C2FD4" w:rsidRDefault="006029EB" w:rsidP="000617C8">
      <w:pPr>
        <w:pStyle w:val="ConsPlusNonformat"/>
        <w:ind w:right="7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250D0688" w14:textId="04BA5491" w:rsidR="006029EB" w:rsidRPr="001F360A" w:rsidRDefault="006029EB" w:rsidP="000617C8">
      <w:pPr>
        <w:pStyle w:val="ConsPlusNonformat"/>
        <w:ind w:right="707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1F360A">
        <w:rPr>
          <w:rFonts w:ascii="Times New Roman" w:hAnsi="Times New Roman" w:cs="Times New Roman"/>
          <w:color w:val="000000" w:themeColor="text1"/>
          <w:szCs w:val="24"/>
        </w:rPr>
        <w:t>(ФИО уполномоченных должностных лиц</w:t>
      </w:r>
      <w:r w:rsidR="001F360A" w:rsidRPr="001F360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1F360A">
        <w:rPr>
          <w:rFonts w:ascii="Times New Roman" w:hAnsi="Times New Roman" w:cs="Times New Roman"/>
          <w:color w:val="000000" w:themeColor="text1"/>
          <w:szCs w:val="24"/>
        </w:rPr>
        <w:t>проверяемых органов и организаций)</w:t>
      </w:r>
    </w:p>
    <w:p w14:paraId="7FC0583C" w14:textId="77777777" w:rsidR="006029EB" w:rsidRPr="005C2FD4" w:rsidRDefault="006029EB" w:rsidP="000617C8">
      <w:pPr>
        <w:pStyle w:val="ConsPlusNonformat"/>
        <w:ind w:right="7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1105E4EB" w14:textId="77777777" w:rsidR="006029EB" w:rsidRPr="005C2FD4" w:rsidRDefault="006029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2A2BCD3C" w14:textId="77777777" w:rsidR="006029EB" w:rsidRPr="005C2FD4" w:rsidRDefault="006029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произведено</w:t>
      </w:r>
    </w:p>
    <w:p w14:paraId="6D6D43AC" w14:textId="77777777" w:rsidR="006029EB" w:rsidRPr="005C2FD4" w:rsidRDefault="006029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13CA0543" w14:textId="446A2616" w:rsidR="006029EB" w:rsidRPr="001F360A" w:rsidRDefault="006029EB" w:rsidP="001F360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1F360A">
        <w:rPr>
          <w:rFonts w:ascii="Times New Roman" w:hAnsi="Times New Roman" w:cs="Times New Roman"/>
          <w:color w:val="000000" w:themeColor="text1"/>
          <w:szCs w:val="24"/>
        </w:rPr>
        <w:t>(опечатывание кассы, кассовых и служебных помещений, складов,</w:t>
      </w:r>
    </w:p>
    <w:p w14:paraId="4838A4D8" w14:textId="77777777" w:rsidR="006029EB" w:rsidRPr="005C2FD4" w:rsidRDefault="006029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4018D393" w14:textId="16A6D570" w:rsidR="006029EB" w:rsidRPr="001F360A" w:rsidRDefault="006029EB" w:rsidP="001F360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1F360A">
        <w:rPr>
          <w:rFonts w:ascii="Times New Roman" w:hAnsi="Times New Roman" w:cs="Times New Roman"/>
          <w:color w:val="000000" w:themeColor="text1"/>
          <w:szCs w:val="24"/>
        </w:rPr>
        <w:t>архивов, изъятие документов и материалов)</w:t>
      </w:r>
    </w:p>
    <w:p w14:paraId="137997D4" w14:textId="77777777" w:rsidR="006029EB" w:rsidRPr="005C2FD4" w:rsidRDefault="006029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3AC2694C" w14:textId="0D42815E" w:rsidR="006029EB" w:rsidRPr="001F360A" w:rsidRDefault="006029EB" w:rsidP="001F360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1F360A">
        <w:rPr>
          <w:rFonts w:ascii="Times New Roman" w:hAnsi="Times New Roman" w:cs="Times New Roman"/>
          <w:color w:val="000000" w:themeColor="text1"/>
          <w:szCs w:val="24"/>
        </w:rPr>
        <w:t>(кем, ФИО, занимаемая должность)</w:t>
      </w:r>
    </w:p>
    <w:p w14:paraId="4F4E54D0" w14:textId="77777777" w:rsidR="006029EB" w:rsidRPr="005C2FD4" w:rsidRDefault="006029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0B187EFD" w14:textId="77777777" w:rsidR="006029EB" w:rsidRPr="005C2FD4" w:rsidRDefault="006029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"____" _____________ 20___ г. в _____ ч. по адресу: ______________________</w:t>
      </w:r>
    </w:p>
    <w:p w14:paraId="45CC7811" w14:textId="77777777" w:rsidR="006029EB" w:rsidRPr="005C2FD4" w:rsidRDefault="006029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26FAF1" w14:textId="77777777" w:rsidR="006029EB" w:rsidRPr="005C2FD4" w:rsidRDefault="006029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</w:p>
    <w:p w14:paraId="0275D66E" w14:textId="789456AA" w:rsidR="006029EB" w:rsidRPr="005C2FD4" w:rsidRDefault="006029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чем составлен соответствующий акт от </w:t>
      </w:r>
      <w:r w:rsidR="00EB736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EB736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 20___ г.</w:t>
      </w:r>
    </w:p>
    <w:p w14:paraId="7DAFFC7E" w14:textId="77777777" w:rsidR="006029EB" w:rsidRPr="005C2FD4" w:rsidRDefault="006029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76795E" w14:textId="77777777" w:rsidR="006029EB" w:rsidRPr="005C2FD4" w:rsidRDefault="006029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Аудитор</w:t>
      </w:r>
    </w:p>
    <w:p w14:paraId="531AE4D6" w14:textId="6FB00DA4" w:rsidR="006029EB" w:rsidRPr="005C2FD4" w:rsidRDefault="00FA247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029EB"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четной палаты</w:t>
      </w:r>
    </w:p>
    <w:p w14:paraId="49C9CFD7" w14:textId="77777777" w:rsidR="006029EB" w:rsidRPr="005C2FD4" w:rsidRDefault="00E0376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Донецкой Народной Республики</w:t>
      </w:r>
      <w:r w:rsidR="006029EB"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______________________________________</w:t>
      </w:r>
    </w:p>
    <w:p w14:paraId="5E374CBC" w14:textId="4B0BA083" w:rsidR="006029EB" w:rsidRDefault="006029EB">
      <w:pPr>
        <w:pStyle w:val="ConsPlusNonformat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</w:t>
      </w:r>
      <w:r w:rsidR="001F36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F36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F36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F360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F360A">
        <w:rPr>
          <w:rFonts w:ascii="Times New Roman" w:hAnsi="Times New Roman" w:cs="Times New Roman"/>
          <w:color w:val="000000" w:themeColor="text1"/>
          <w:szCs w:val="24"/>
        </w:rPr>
        <w:t>(ФИО, подпись)</w:t>
      </w:r>
    </w:p>
    <w:p w14:paraId="181990CB" w14:textId="77777777" w:rsidR="001F360A" w:rsidRPr="001F360A" w:rsidRDefault="001F360A">
      <w:pPr>
        <w:pStyle w:val="ConsPlusNonformat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069A3AF0" w14:textId="77777777" w:rsidR="001F360A" w:rsidRDefault="006029E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FD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14:paraId="14495D83" w14:textId="32D21F10" w:rsidR="006029EB" w:rsidRDefault="006029EB" w:rsidP="001F360A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F360A">
        <w:rPr>
          <w:rFonts w:ascii="Times New Roman" w:hAnsi="Times New Roman" w:cs="Times New Roman"/>
          <w:color w:val="000000" w:themeColor="text1"/>
          <w:szCs w:val="24"/>
        </w:rPr>
        <w:t>(дата)</w:t>
      </w:r>
    </w:p>
    <w:p w14:paraId="24CCCDA2" w14:textId="6B887FE7" w:rsidR="000B11EF" w:rsidRDefault="000B11EF" w:rsidP="001F360A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bookmarkEnd w:id="0"/>
    <w:p w14:paraId="6E9FA505" w14:textId="77777777" w:rsidR="000B11EF" w:rsidRPr="001F360A" w:rsidRDefault="000B11EF" w:rsidP="001F360A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sectPr w:rsidR="000B11EF" w:rsidRPr="001F360A" w:rsidSect="000B11EF">
      <w:headerReference w:type="default" r:id="rId36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DDB6B" w14:textId="77777777" w:rsidR="00A52483" w:rsidRDefault="00A52483" w:rsidP="005C2FD4">
      <w:pPr>
        <w:spacing w:after="0" w:line="240" w:lineRule="auto"/>
      </w:pPr>
      <w:r>
        <w:separator/>
      </w:r>
    </w:p>
  </w:endnote>
  <w:endnote w:type="continuationSeparator" w:id="0">
    <w:p w14:paraId="34211D61" w14:textId="77777777" w:rsidR="00A52483" w:rsidRDefault="00A52483" w:rsidP="005C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FF176" w14:textId="77777777" w:rsidR="00A52483" w:rsidRDefault="00A52483" w:rsidP="005C2FD4">
      <w:pPr>
        <w:spacing w:after="0" w:line="240" w:lineRule="auto"/>
      </w:pPr>
      <w:r>
        <w:separator/>
      </w:r>
    </w:p>
  </w:footnote>
  <w:footnote w:type="continuationSeparator" w:id="0">
    <w:p w14:paraId="489164E9" w14:textId="77777777" w:rsidR="00A52483" w:rsidRDefault="00A52483" w:rsidP="005C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72330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0EDE8CF" w14:textId="2AAF7A85" w:rsidR="005C2FD4" w:rsidRPr="005C2FD4" w:rsidRDefault="004F6857" w:rsidP="005C2FD4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2F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C2FD4" w:rsidRPr="005C2F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2F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11EF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5C2F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412"/>
    <w:multiLevelType w:val="hybridMultilevel"/>
    <w:tmpl w:val="23501BCA"/>
    <w:lvl w:ilvl="0" w:tplc="24702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EB"/>
    <w:rsid w:val="00001D38"/>
    <w:rsid w:val="000060C0"/>
    <w:rsid w:val="000376B6"/>
    <w:rsid w:val="00044D02"/>
    <w:rsid w:val="000617C8"/>
    <w:rsid w:val="000802A8"/>
    <w:rsid w:val="000A75DA"/>
    <w:rsid w:val="000B11EF"/>
    <w:rsid w:val="000C2637"/>
    <w:rsid w:val="000D1A33"/>
    <w:rsid w:val="0010196F"/>
    <w:rsid w:val="001029A5"/>
    <w:rsid w:val="0010399E"/>
    <w:rsid w:val="0015443B"/>
    <w:rsid w:val="001635EF"/>
    <w:rsid w:val="00166157"/>
    <w:rsid w:val="00167472"/>
    <w:rsid w:val="001C4A20"/>
    <w:rsid w:val="001E2100"/>
    <w:rsid w:val="001E5BE2"/>
    <w:rsid w:val="001F360A"/>
    <w:rsid w:val="002060C3"/>
    <w:rsid w:val="002176C2"/>
    <w:rsid w:val="00233240"/>
    <w:rsid w:val="00242B6B"/>
    <w:rsid w:val="002466A4"/>
    <w:rsid w:val="002C0AF0"/>
    <w:rsid w:val="002C7AE4"/>
    <w:rsid w:val="002E7720"/>
    <w:rsid w:val="00316903"/>
    <w:rsid w:val="00333CFD"/>
    <w:rsid w:val="00353C02"/>
    <w:rsid w:val="00355897"/>
    <w:rsid w:val="0035740F"/>
    <w:rsid w:val="00387435"/>
    <w:rsid w:val="00396F29"/>
    <w:rsid w:val="003C6F82"/>
    <w:rsid w:val="003E34A3"/>
    <w:rsid w:val="003E6C05"/>
    <w:rsid w:val="00417E42"/>
    <w:rsid w:val="00423302"/>
    <w:rsid w:val="0045251E"/>
    <w:rsid w:val="00471FAE"/>
    <w:rsid w:val="004F6857"/>
    <w:rsid w:val="00513756"/>
    <w:rsid w:val="00514326"/>
    <w:rsid w:val="0053115C"/>
    <w:rsid w:val="00534F5C"/>
    <w:rsid w:val="00546BBC"/>
    <w:rsid w:val="00547329"/>
    <w:rsid w:val="0058003D"/>
    <w:rsid w:val="005870D8"/>
    <w:rsid w:val="00596383"/>
    <w:rsid w:val="005A7F4E"/>
    <w:rsid w:val="005B0943"/>
    <w:rsid w:val="005B465A"/>
    <w:rsid w:val="005C2FD4"/>
    <w:rsid w:val="005D6EED"/>
    <w:rsid w:val="005E0B42"/>
    <w:rsid w:val="006029EB"/>
    <w:rsid w:val="006132BB"/>
    <w:rsid w:val="006515EC"/>
    <w:rsid w:val="00652608"/>
    <w:rsid w:val="00654665"/>
    <w:rsid w:val="00672626"/>
    <w:rsid w:val="006939E1"/>
    <w:rsid w:val="006B4D10"/>
    <w:rsid w:val="006C02ED"/>
    <w:rsid w:val="006E65E9"/>
    <w:rsid w:val="006F19A2"/>
    <w:rsid w:val="00721174"/>
    <w:rsid w:val="00726E63"/>
    <w:rsid w:val="00736116"/>
    <w:rsid w:val="00736FDA"/>
    <w:rsid w:val="007672A4"/>
    <w:rsid w:val="007A3C72"/>
    <w:rsid w:val="007B16D3"/>
    <w:rsid w:val="00811D12"/>
    <w:rsid w:val="00835457"/>
    <w:rsid w:val="00850DAB"/>
    <w:rsid w:val="00865BBF"/>
    <w:rsid w:val="00880AAE"/>
    <w:rsid w:val="0088731B"/>
    <w:rsid w:val="008B5B3B"/>
    <w:rsid w:val="008C1132"/>
    <w:rsid w:val="008D7FE2"/>
    <w:rsid w:val="00903C2C"/>
    <w:rsid w:val="00910D01"/>
    <w:rsid w:val="00913EFE"/>
    <w:rsid w:val="009377CF"/>
    <w:rsid w:val="009A02D3"/>
    <w:rsid w:val="009A37C2"/>
    <w:rsid w:val="009B2434"/>
    <w:rsid w:val="009C75F3"/>
    <w:rsid w:val="009C7658"/>
    <w:rsid w:val="009E5B83"/>
    <w:rsid w:val="00A2192B"/>
    <w:rsid w:val="00A24601"/>
    <w:rsid w:val="00A421E8"/>
    <w:rsid w:val="00A4282E"/>
    <w:rsid w:val="00A4678A"/>
    <w:rsid w:val="00A52483"/>
    <w:rsid w:val="00A531C4"/>
    <w:rsid w:val="00A72D64"/>
    <w:rsid w:val="00A736D4"/>
    <w:rsid w:val="00A770F7"/>
    <w:rsid w:val="00A80C23"/>
    <w:rsid w:val="00AD797E"/>
    <w:rsid w:val="00AE6D98"/>
    <w:rsid w:val="00AF21A3"/>
    <w:rsid w:val="00AF295A"/>
    <w:rsid w:val="00AF4042"/>
    <w:rsid w:val="00B03FF6"/>
    <w:rsid w:val="00B05987"/>
    <w:rsid w:val="00B230DB"/>
    <w:rsid w:val="00B25200"/>
    <w:rsid w:val="00B57C28"/>
    <w:rsid w:val="00B965F6"/>
    <w:rsid w:val="00BC0DE5"/>
    <w:rsid w:val="00BD5030"/>
    <w:rsid w:val="00C36E8D"/>
    <w:rsid w:val="00C53CCF"/>
    <w:rsid w:val="00C54AB1"/>
    <w:rsid w:val="00C65C26"/>
    <w:rsid w:val="00CC4DA8"/>
    <w:rsid w:val="00D13D93"/>
    <w:rsid w:val="00D23B9C"/>
    <w:rsid w:val="00D32795"/>
    <w:rsid w:val="00D7288F"/>
    <w:rsid w:val="00DB3EE4"/>
    <w:rsid w:val="00DC5D06"/>
    <w:rsid w:val="00E00E42"/>
    <w:rsid w:val="00E03763"/>
    <w:rsid w:val="00E9688B"/>
    <w:rsid w:val="00EA2684"/>
    <w:rsid w:val="00EB4EEB"/>
    <w:rsid w:val="00EB7365"/>
    <w:rsid w:val="00F34979"/>
    <w:rsid w:val="00F5171A"/>
    <w:rsid w:val="00F54491"/>
    <w:rsid w:val="00F54D90"/>
    <w:rsid w:val="00F72581"/>
    <w:rsid w:val="00F77689"/>
    <w:rsid w:val="00F84D13"/>
    <w:rsid w:val="00FA2479"/>
    <w:rsid w:val="00FA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A026"/>
  <w15:docId w15:val="{63346D69-6587-4D27-8490-42BD6B5B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9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029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029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029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F7258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7258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7258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7258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7258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72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2581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C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2FD4"/>
  </w:style>
  <w:style w:type="paragraph" w:styleId="ac">
    <w:name w:val="footer"/>
    <w:basedOn w:val="a"/>
    <w:link w:val="ad"/>
    <w:uiPriority w:val="99"/>
    <w:unhideWhenUsed/>
    <w:rsid w:val="005C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2FD4"/>
  </w:style>
  <w:style w:type="paragraph" w:styleId="ae">
    <w:name w:val="List Paragraph"/>
    <w:basedOn w:val="a"/>
    <w:uiPriority w:val="34"/>
    <w:qFormat/>
    <w:rsid w:val="00A421E8"/>
    <w:pPr>
      <w:ind w:left="720"/>
      <w:contextualSpacing/>
    </w:pPr>
  </w:style>
  <w:style w:type="paragraph" w:customStyle="1" w:styleId="consplusnormal0">
    <w:name w:val="consplusnormal"/>
    <w:basedOn w:val="a"/>
    <w:rsid w:val="0051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654665"/>
    <w:pPr>
      <w:spacing w:after="0" w:line="240" w:lineRule="auto"/>
    </w:pPr>
  </w:style>
  <w:style w:type="paragraph" w:customStyle="1" w:styleId="1">
    <w:name w:val="Обычный1"/>
    <w:qFormat/>
    <w:rsid w:val="00A4678A"/>
    <w:pPr>
      <w:suppressAutoHyphens/>
      <w:textAlignment w:val="baseline"/>
    </w:pPr>
    <w:rPr>
      <w:rFonts w:ascii="Calibri" w:eastAsia="Times New Roman" w:hAnsi="Calibri" w:cs="Calibri"/>
      <w:kern w:val="2"/>
      <w:lang w:eastAsia="zh-CN"/>
    </w:rPr>
  </w:style>
  <w:style w:type="character" w:styleId="af0">
    <w:name w:val="Hyperlink"/>
    <w:basedOn w:val="a0"/>
    <w:uiPriority w:val="99"/>
    <w:unhideWhenUsed/>
    <w:rsid w:val="00BD503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5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6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zakonrf.info/budjetniy-kodeks/" TargetMode="External"/><Relationship Id="rId18" Type="http://schemas.openxmlformats.org/officeDocument/2006/relationships/hyperlink" Target="http://www.kremlin.ru/acts/bank/32656" TargetMode="External"/><Relationship Id="rId26" Type="http://schemas.openxmlformats.org/officeDocument/2006/relationships/hyperlink" Target="http://www.kremlin.ru/acts/bank/37056" TargetMode="External"/><Relationship Id="rId3" Type="http://schemas.openxmlformats.org/officeDocument/2006/relationships/styles" Target="styles.xml"/><Relationship Id="rId21" Type="http://schemas.openxmlformats.org/officeDocument/2006/relationships/hyperlink" Target="http://npa.dnronline.su/2022-12-30/konstitutsiya-donetskoj-narodnoj-respubliki.html" TargetMode="External"/><Relationship Id="rId34" Type="http://schemas.openxmlformats.org/officeDocument/2006/relationships/hyperlink" Target="http://npa.dnronline.su/2023-05-25/450-iins-o-vnesenii-izmeneniya-v-statyu-25-zakona-donetskoj-narodnoj-respubliki-o-schetnoj-palate-donetskoj-narodnoj-respubliki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remlin.ru/acts/bank/47393" TargetMode="External"/><Relationship Id="rId17" Type="http://schemas.openxmlformats.org/officeDocument/2006/relationships/hyperlink" Target="https://www.zakonrf.info/tk/" TargetMode="External"/><Relationship Id="rId25" Type="http://schemas.openxmlformats.org/officeDocument/2006/relationships/hyperlink" Target="https://www.zakonrf.info/budjetniy-kodeks/" TargetMode="External"/><Relationship Id="rId33" Type="http://schemas.openxmlformats.org/officeDocument/2006/relationships/hyperlink" Target="http://www.kremlin.ru/acts/bank/32656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remlin.ru/acts/bank/32656" TargetMode="External"/><Relationship Id="rId20" Type="http://schemas.openxmlformats.org/officeDocument/2006/relationships/hyperlink" Target="http://npa.dnronline.su/2022-12-30/konstitutsiya-donetskoj-narodnoj-respubliki.html" TargetMode="External"/><Relationship Id="rId29" Type="http://schemas.openxmlformats.org/officeDocument/2006/relationships/hyperlink" Target="http://www.kremlin.ru/acts/constitu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emlin.ru/acts/constitution" TargetMode="External"/><Relationship Id="rId24" Type="http://schemas.openxmlformats.org/officeDocument/2006/relationships/hyperlink" Target="http://www.kremlin.ru/acts/bank/37226" TargetMode="External"/><Relationship Id="rId32" Type="http://schemas.openxmlformats.org/officeDocument/2006/relationships/hyperlink" Target="http://www.kremlin.ru/acts/bank/37226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pa.dnronline.su/2022-12-30/konstitutsiya-donetskoj-narodnoj-respubliki.html" TargetMode="External"/><Relationship Id="rId23" Type="http://schemas.openxmlformats.org/officeDocument/2006/relationships/hyperlink" Target="http://www.kremlin.ru/acts/bank/36431" TargetMode="External"/><Relationship Id="rId28" Type="http://schemas.openxmlformats.org/officeDocument/2006/relationships/hyperlink" Target="https://www.zakonrf.info/budjetniy-kodeks/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kremlin.ru/acts/bank/32656" TargetMode="External"/><Relationship Id="rId19" Type="http://schemas.openxmlformats.org/officeDocument/2006/relationships/hyperlink" Target="http://www.kremlin.ru/acts/constitution" TargetMode="External"/><Relationship Id="rId31" Type="http://schemas.openxmlformats.org/officeDocument/2006/relationships/hyperlink" Target="http://www.kremlin.ru/acts/bank/364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23-05-25/450-iins-o-vnesenii-izmeneniya-v-statyu-25-zakona-donetskoj-narodnoj-respubliki-o-schetnoj-palate-donetskoj-narodnoj-respubliki.html" TargetMode="External"/><Relationship Id="rId14" Type="http://schemas.openxmlformats.org/officeDocument/2006/relationships/hyperlink" Target="http://www.kremlin.ru/acts/bank/32656" TargetMode="External"/><Relationship Id="rId22" Type="http://schemas.openxmlformats.org/officeDocument/2006/relationships/hyperlink" Target="http://www.kremlin.ru/acts/bank/28623" TargetMode="External"/><Relationship Id="rId27" Type="http://schemas.openxmlformats.org/officeDocument/2006/relationships/hyperlink" Target="https://www.zakonrf.info/budjetniy-kodeks/" TargetMode="External"/><Relationship Id="rId30" Type="http://schemas.openxmlformats.org/officeDocument/2006/relationships/hyperlink" Target="http://www.kremlin.ru/acts/bank/28623" TargetMode="External"/><Relationship Id="rId35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50D79-3668-4DF0-96BA-538CE1A9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29</Pages>
  <Words>8221</Words>
  <Characters>46866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НС ДНР</dc:creator>
  <cp:lastModifiedBy>VAD</cp:lastModifiedBy>
  <cp:revision>3</cp:revision>
  <cp:lastPrinted>2022-12-23T13:33:00Z</cp:lastPrinted>
  <dcterms:created xsi:type="dcterms:W3CDTF">2023-07-27T13:11:00Z</dcterms:created>
  <dcterms:modified xsi:type="dcterms:W3CDTF">2023-07-27T13:46:00Z</dcterms:modified>
</cp:coreProperties>
</file>