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8EF9F" w14:textId="77777777" w:rsidR="00DD293A" w:rsidRPr="00DD293A" w:rsidRDefault="00DD293A" w:rsidP="00DD293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ind w:right="-1"/>
        <w:jc w:val="center"/>
        <w:textAlignment w:val="baseline"/>
        <w:rPr>
          <w:rFonts w:ascii="Times New Roman" w:eastAsia="MS Mincho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</w:pPr>
      <w:r w:rsidRPr="00DD293A">
        <w:rPr>
          <w:rFonts w:ascii="Times New Roman" w:eastAsia="MS Mincho" w:hAnsi="Times New Roman" w:cs="Times New Roman"/>
          <w:i/>
          <w:noProof/>
          <w:kern w:val="3"/>
          <w:sz w:val="20"/>
          <w:szCs w:val="20"/>
          <w:bdr w:val="nil"/>
          <w:shd w:val="clear" w:color="auto" w:fill="FFFFFF"/>
          <w:lang w:eastAsia="ru-RU"/>
        </w:rPr>
        <w:drawing>
          <wp:inline distT="0" distB="0" distL="0" distR="0" wp14:anchorId="783A426D" wp14:editId="6E13350C">
            <wp:extent cx="830580" cy="655320"/>
            <wp:effectExtent l="0" t="0" r="7620" b="0"/>
            <wp:docPr id="16461199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D93A2" w14:textId="77777777" w:rsidR="00DD293A" w:rsidRPr="00DD293A" w:rsidRDefault="00DD293A" w:rsidP="00DD293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DD293A"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6EE584D7" w14:textId="77777777" w:rsidR="00DD293A" w:rsidRPr="00DD293A" w:rsidRDefault="00DD293A" w:rsidP="00DD293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DD293A"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762627E2" w14:textId="77777777" w:rsidR="00DD293A" w:rsidRPr="00DD293A" w:rsidRDefault="00DD293A" w:rsidP="00DD293A">
      <w:pPr>
        <w:spacing w:after="0"/>
        <w:jc w:val="center"/>
        <w:rPr>
          <w:rFonts w:ascii="Times New Roman" w:eastAsia="Times New Roman" w:hAnsi="Times New Roman" w:cs="Times New Roman"/>
          <w:b/>
          <w:caps/>
          <w:noProof/>
          <w:color w:val="000000"/>
          <w:sz w:val="28"/>
          <w:szCs w:val="28"/>
          <w:shd w:val="clear" w:color="auto" w:fill="FFFFFF"/>
          <w:lang w:eastAsia="ru-RU"/>
        </w:rPr>
      </w:pPr>
    </w:p>
    <w:p w14:paraId="30D50C01" w14:textId="77777777" w:rsidR="00DD293A" w:rsidRPr="00DD293A" w:rsidRDefault="00DD293A" w:rsidP="00DD293A">
      <w:pPr>
        <w:tabs>
          <w:tab w:val="left" w:pos="3681"/>
          <w:tab w:val="center" w:pos="474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BD2267" w14:textId="7FC44E53" w:rsidR="00AC350C" w:rsidRPr="00F726E1" w:rsidRDefault="004218B7" w:rsidP="00682D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2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 НОРМАТИВОВ ОТЧИСЛЕНИЙ В МЕСТНЫЕ БЮДЖЕТЫ ОТ ОТДЕЛЬНЫХ ФЕДЕРАЛЬНЫХ НАЛОГОВ И СБОРОВ, В ТОМ ЧИСЛЕ НАЛОГОВ, ПРЕДУСМОТРЕННЫХ СПЕЦИАЛЬНЫМИ НАЛОГОВЫМИ РЕЖИМАМИ, И РЕГИОНАЛЬНЫХ НАЛОГОВ, ПОДЛЕЖАЩИХ ЗАЧИСЛЕНИЮ В БЮДЖЕТ ДОНЕЦКОЙ НАРОДНОЙ РЕСПУБЛИКИ</w:t>
      </w:r>
    </w:p>
    <w:p w14:paraId="448FA966" w14:textId="77777777" w:rsidR="00DD293A" w:rsidRPr="00DD293A" w:rsidRDefault="00DD293A" w:rsidP="00DD293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628100" w14:textId="77777777" w:rsidR="00DD293A" w:rsidRPr="00DD293A" w:rsidRDefault="00DD293A" w:rsidP="00DD29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FBB9C4" w14:textId="77777777" w:rsidR="00DD293A" w:rsidRPr="00DD293A" w:rsidRDefault="00DD293A" w:rsidP="00DD293A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</w:pPr>
      <w:r w:rsidRPr="00DD293A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>Принят Постановлением Народного Совета 22 декабря 2023 года</w:t>
      </w:r>
    </w:p>
    <w:p w14:paraId="231242BC" w14:textId="77777777" w:rsidR="00DD293A" w:rsidRPr="00DD293A" w:rsidRDefault="00DD293A" w:rsidP="00DD29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E96F86C" w14:textId="77777777" w:rsidR="00DD293A" w:rsidRPr="00DD293A" w:rsidRDefault="00DD293A" w:rsidP="00DD29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2DF0EF" w14:textId="27B1047C" w:rsidR="00CA7F18" w:rsidRPr="00F726E1" w:rsidRDefault="00CA7F18" w:rsidP="00682D7C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2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</w:p>
    <w:p w14:paraId="23B80833" w14:textId="4C5D2D88" w:rsidR="00682D7C" w:rsidRPr="00F726E1" w:rsidRDefault="00682D7C" w:rsidP="00682D7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 соответствии с </w:t>
      </w:r>
      <w:hyperlink r:id="rId9" w:history="1">
        <w:r w:rsidRPr="00A77F17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="007F0FFF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нормативными правовыми актами Российской Федерации</w:t>
      </w:r>
      <w:r w:rsidR="00CA7F18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нормативными правовыми актами </w:t>
      </w:r>
      <w:r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регулирует отношения между органами государственной власти Донецкой Народной Республики и органами местного самоуправления </w:t>
      </w:r>
      <w:r w:rsidR="00CA7F18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</w:t>
      </w:r>
      <w:r w:rsidR="00CA7F18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8B7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установлению нормативов отчислений в местные бюджеты от отдельных федеральных налогов и сборов, в том числе налогов, предусмотренных специальными налоговыми режимами, и региональных налогов, подлежащих зачислению в бюджет Донецкой Народной Республики</w:t>
      </w:r>
      <w:r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C1AE35" w14:textId="7528D848" w:rsidR="00682D7C" w:rsidRPr="00F726E1" w:rsidRDefault="00255853" w:rsidP="00682D7C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 </w:t>
      </w:r>
      <w:r w:rsidR="00CA7F18" w:rsidRPr="00F72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14:paraId="06451309" w14:textId="0C6C59C6" w:rsidR="00682D7C" w:rsidRPr="00F726E1" w:rsidRDefault="00255853" w:rsidP="00682D7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682D7C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Правовую основу установления нормативов отчислений </w:t>
      </w:r>
      <w:r w:rsidR="00813A2A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отдельных федеральных налогов и сборов, в том числе налогов, предусмотренных специальными налоговыми режимами, и региональных налогов, подлежащих зачислению в бюджет Донецкой Народной Республики</w:t>
      </w:r>
      <w:r w:rsidR="00682D7C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для каждого </w:t>
      </w:r>
      <w:r w:rsidR="00813A2A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 муниципальных образований, </w:t>
      </w:r>
      <w:r w:rsidR="00682D7C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составляют </w:t>
      </w:r>
      <w:hyperlink r:id="rId10" w:history="1">
        <w:r w:rsidR="00682D7C" w:rsidRPr="00A77F17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Конституция Российской Федерации</w:t>
        </w:r>
      </w:hyperlink>
      <w:r w:rsidR="00682D7C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682D7C" w:rsidRPr="00A77F17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Бюджетный кодекс Российской Федерации</w:t>
        </w:r>
      </w:hyperlink>
      <w:r w:rsidR="00CA7F18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нормативные </w:t>
      </w:r>
      <w:r w:rsidR="00CA7F18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правовые акты Российской Федерации,</w:t>
      </w:r>
      <w:r w:rsidR="00682D7C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A77F17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Конституция Донецкой Народной Республики</w:t>
        </w:r>
      </w:hyperlink>
      <w:r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2D7C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и иные нормативные </w:t>
      </w:r>
      <w:bookmarkStart w:id="0" w:name="_Hlk153442510"/>
      <w:r w:rsidR="00682D7C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акты </w:t>
      </w:r>
      <w:bookmarkEnd w:id="0"/>
      <w:r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Республики.</w:t>
      </w:r>
    </w:p>
    <w:p w14:paraId="22F7E68F" w14:textId="17298499" w:rsidR="00682D7C" w:rsidRPr="00F726E1" w:rsidRDefault="00255853" w:rsidP="00682D7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682D7C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и термины, используемые в настоящем Законе, применяются в значениях, определенных </w:t>
      </w:r>
      <w:hyperlink r:id="rId13" w:history="1">
        <w:r w:rsidR="00682D7C" w:rsidRPr="00A77F17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="00682D7C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8F2416" w14:textId="39476662" w:rsidR="00682D7C" w:rsidRPr="00F726E1" w:rsidRDefault="00255853" w:rsidP="00682D7C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 </w:t>
      </w:r>
      <w:r w:rsidR="00CA7F18" w:rsidRPr="00F72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14:paraId="31E79E81" w14:textId="0826A1A5" w:rsidR="00F70AF4" w:rsidRPr="00F726E1" w:rsidRDefault="00682D7C" w:rsidP="00682D7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55853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255853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="007F0FFF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единые нормативы отчислений в бюджеты городских округов </w:t>
      </w:r>
      <w:r w:rsidR="00CA7F18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F0FFF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</w:t>
      </w:r>
      <w:r w:rsidR="00CA7F18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0FFF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E00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15 процентов от</w:t>
      </w:r>
      <w:r w:rsidR="00813A2A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 w:rsidR="0026248E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подлежащего зачислению в соответствии с </w:t>
      </w:r>
      <w:hyperlink r:id="rId14" w:history="1">
        <w:r w:rsidR="0026248E" w:rsidRPr="00A77F17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="0026248E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Донецкой Народной Республики</w:t>
      </w:r>
      <w:r w:rsidR="00BF7D8F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AF4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 на доходы физических лиц (</w:t>
      </w:r>
      <w:r w:rsidR="00BF7D8F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части налога на доходы физических лиц, уплаченного налоговыми агентами, определенными Правительством Российской Федерации, подлежащего распределению между бюджетами субъектов Российской Федерации).</w:t>
      </w:r>
    </w:p>
    <w:p w14:paraId="3B39FC92" w14:textId="30B55C70" w:rsidR="00522DD3" w:rsidRPr="00F726E1" w:rsidRDefault="00522DD3" w:rsidP="00522DD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Установить единые нормативы отчислений в бюджеты муниципальных округов </w:t>
      </w:r>
      <w:r w:rsidR="00CA7F18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</w:t>
      </w:r>
      <w:r w:rsidR="00CA7F18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15 процентов от</w:t>
      </w:r>
      <w:r w:rsidR="0026248E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подлежащего зачислению в соответствии с </w:t>
      </w:r>
      <w:hyperlink r:id="rId15" w:history="1">
        <w:r w:rsidR="0026248E" w:rsidRPr="00A77F17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="0026248E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Донецкой Народной Республики</w:t>
      </w:r>
      <w:r w:rsidR="00BF7D8F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 на доходы физических лиц (</w:t>
      </w:r>
      <w:r w:rsidR="00BF7D8F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части налога на доходы физических лиц, уплаченного налоговыми агентами, определенными Правительством Российской Федерации, подлежащего распределению между бюджетами субъектов Российской Федерации</w:t>
      </w:r>
      <w:r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F7D8F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66E97F" w14:textId="53C17206" w:rsidR="0026248E" w:rsidRPr="00F726E1" w:rsidRDefault="0026248E" w:rsidP="0026248E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 </w:t>
      </w:r>
      <w:r w:rsidR="00CA7F18" w:rsidRPr="00F72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14:paraId="42B01400" w14:textId="30A3A6C6" w:rsidR="00FD0D5E" w:rsidRPr="00F726E1" w:rsidRDefault="0026248E" w:rsidP="00FD0D5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FD0D5E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дифференцированных нормативов отчислений в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FD0D5E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 w:rsidR="00FD0D5E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двигателей, производимые на территории Российской Федерации, исходя из зачисления в местные бюджеты не менее 10 процентов налоговых доходов консолидированного бюджета Донецкой Народной Республики от указанного налога, устанавливаются законом Донецкой Народной Республики о бюджете Донецкой Народной Республики исходя из протяженности автомобильных дорог общего пользования местного значения соответствующих муниципальных </w:t>
      </w:r>
      <w:r w:rsidR="00FD0D5E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образований, органы местного самоуправления которых решают вопросы местного значения в сфере дорожной деятельности.</w:t>
      </w:r>
    </w:p>
    <w:p w14:paraId="5918B73A" w14:textId="780C33D0" w:rsidR="0026248E" w:rsidRPr="00F726E1" w:rsidRDefault="00FD0D5E" w:rsidP="00FD0D5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Размеры дифференцированных нормативов отчислений в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двигателей, производимые на территории Российской Федерации, определяются в порядке согласно </w:t>
      </w:r>
      <w:proofErr w:type="gramStart"/>
      <w:r w:rsidR="00E417D7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</w:t>
      </w:r>
      <w:proofErr w:type="gramEnd"/>
      <w:r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Закону</w:t>
      </w:r>
      <w:r w:rsidR="0026248E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383A9C" w14:textId="1B063A16" w:rsidR="00682D7C" w:rsidRPr="00F726E1" w:rsidRDefault="00B75001" w:rsidP="00682D7C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 </w:t>
      </w:r>
      <w:r w:rsidR="00CA7F18" w:rsidRPr="00F72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14:paraId="55411BD5" w14:textId="49642E14" w:rsidR="00487559" w:rsidRPr="00F726E1" w:rsidRDefault="00D74E8C" w:rsidP="00682D7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682D7C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</w:t>
      </w:r>
      <w:r w:rsidR="00CF4665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 вступает в силу с 1 января 2024 </w:t>
      </w:r>
      <w:r w:rsidR="00682D7C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14:paraId="2348952D" w14:textId="15AEB979" w:rsidR="00D74E8C" w:rsidRPr="00F726E1" w:rsidRDefault="00D74E8C" w:rsidP="009B33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Действие настоящего Закона распространяется на правоотношения, возникающие при формировании бюджета </w:t>
      </w:r>
      <w:r w:rsidR="000A2565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и бюджетов муниципальных образований </w:t>
      </w:r>
      <w:r w:rsidR="00CA7F18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A2565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</w:t>
      </w:r>
      <w:r w:rsidR="00CA7F18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2565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(очередной финансовый год и плановый период), начиная с формирования бюджета Донецкой Народной Республики и бюджетов муниципальных образований </w:t>
      </w:r>
      <w:r w:rsidR="00CA7F18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A2565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</w:t>
      </w:r>
      <w:r w:rsidR="00CA7F18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2565"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год.</w:t>
      </w:r>
    </w:p>
    <w:p w14:paraId="4BCD400A" w14:textId="77777777" w:rsidR="00DD293A" w:rsidRPr="00DD293A" w:rsidRDefault="00DD293A" w:rsidP="00DD293A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E9B93" w14:textId="77777777" w:rsidR="00DD293A" w:rsidRPr="00DD293A" w:rsidRDefault="00DD293A" w:rsidP="00DD293A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430502" w14:textId="77777777" w:rsidR="00DD293A" w:rsidRPr="00DD293A" w:rsidRDefault="00DD293A" w:rsidP="00DD293A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23F6D0" w14:textId="77777777" w:rsidR="00DD293A" w:rsidRPr="00DD293A" w:rsidRDefault="00DD293A" w:rsidP="00DD293A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088A4" w14:textId="77777777" w:rsidR="00DD293A" w:rsidRPr="00DD293A" w:rsidRDefault="00DD293A" w:rsidP="00DD293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293A">
        <w:rPr>
          <w:rFonts w:ascii="Times New Roman" w:eastAsia="Calibri" w:hAnsi="Times New Roman" w:cs="Times New Roman"/>
          <w:sz w:val="28"/>
          <w:szCs w:val="28"/>
          <w:lang w:eastAsia="ru-RU"/>
        </w:rPr>
        <w:t>Глава</w:t>
      </w:r>
    </w:p>
    <w:p w14:paraId="6246D7D0" w14:textId="77777777" w:rsidR="00DD293A" w:rsidRPr="00DD293A" w:rsidRDefault="00DD293A" w:rsidP="00DD293A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293A">
        <w:rPr>
          <w:rFonts w:ascii="Times New Roman" w:eastAsia="Calibri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DD293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D293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D293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D293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D293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Д.В. </w:t>
      </w:r>
      <w:proofErr w:type="spellStart"/>
      <w:r w:rsidRPr="00DD293A">
        <w:rPr>
          <w:rFonts w:ascii="Times New Roman" w:eastAsia="Calibri" w:hAnsi="Times New Roman" w:cs="Times New Roman"/>
          <w:sz w:val="28"/>
          <w:szCs w:val="28"/>
          <w:lang w:eastAsia="ru-RU"/>
        </w:rPr>
        <w:t>Пушилин</w:t>
      </w:r>
      <w:proofErr w:type="spellEnd"/>
    </w:p>
    <w:p w14:paraId="52D23767" w14:textId="77777777" w:rsidR="00DD293A" w:rsidRPr="00DD293A" w:rsidRDefault="00DD293A" w:rsidP="00DD293A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293A">
        <w:rPr>
          <w:rFonts w:ascii="Times New Roman" w:eastAsia="Calibri" w:hAnsi="Times New Roman" w:cs="Times New Roman"/>
          <w:sz w:val="28"/>
          <w:szCs w:val="28"/>
          <w:lang w:eastAsia="ru-RU"/>
        </w:rPr>
        <w:t>г. Донецк</w:t>
      </w:r>
    </w:p>
    <w:p w14:paraId="65A45963" w14:textId="11818F96" w:rsidR="00DD293A" w:rsidRPr="00E63461" w:rsidRDefault="00E63461" w:rsidP="00DD293A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346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32C8C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035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декабря 2023 года</w:t>
      </w:r>
    </w:p>
    <w:p w14:paraId="6D06052D" w14:textId="3A8EF562" w:rsidR="00DD293A" w:rsidRDefault="00DD293A" w:rsidP="00DD29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29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E63461">
        <w:rPr>
          <w:rFonts w:ascii="Times New Roman" w:eastAsia="Calibri" w:hAnsi="Times New Roman" w:cs="Times New Roman"/>
          <w:sz w:val="28"/>
          <w:szCs w:val="28"/>
          <w:lang w:eastAsia="ru-RU"/>
        </w:rPr>
        <w:t>36-РЗ</w:t>
      </w:r>
    </w:p>
    <w:p w14:paraId="19689250" w14:textId="5B3CBF0A" w:rsidR="00A77F17" w:rsidRDefault="00A77F17" w:rsidP="00DD29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479C790" w14:textId="77777777" w:rsidR="00A77F17" w:rsidRPr="00DD293A" w:rsidRDefault="00A77F17" w:rsidP="00DD29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70603B3" w14:textId="71A43909" w:rsidR="000A56AF" w:rsidRPr="00F726E1" w:rsidRDefault="000A56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E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866EFF2" w14:textId="77777777" w:rsidR="000A56AF" w:rsidRPr="00F726E1" w:rsidRDefault="000A56AF" w:rsidP="000A56AF">
      <w:pPr>
        <w:pStyle w:val="ConsPlusNormal"/>
        <w:spacing w:line="276" w:lineRule="auto"/>
        <w:ind w:left="5245"/>
        <w:jc w:val="both"/>
        <w:outlineLvl w:val="0"/>
        <w:rPr>
          <w:sz w:val="28"/>
          <w:szCs w:val="28"/>
        </w:rPr>
      </w:pPr>
      <w:r w:rsidRPr="00F726E1">
        <w:rPr>
          <w:sz w:val="28"/>
          <w:szCs w:val="28"/>
        </w:rPr>
        <w:lastRenderedPageBreak/>
        <w:t xml:space="preserve">Приложение </w:t>
      </w:r>
    </w:p>
    <w:p w14:paraId="00100EBB" w14:textId="561AC273" w:rsidR="000A56AF" w:rsidRPr="00F726E1" w:rsidRDefault="000A56AF" w:rsidP="000A56AF">
      <w:pPr>
        <w:pStyle w:val="ConsPlusNormal"/>
        <w:spacing w:line="276" w:lineRule="auto"/>
        <w:ind w:left="5245"/>
        <w:jc w:val="both"/>
        <w:rPr>
          <w:sz w:val="28"/>
          <w:szCs w:val="28"/>
        </w:rPr>
      </w:pPr>
      <w:r w:rsidRPr="00F726E1">
        <w:rPr>
          <w:sz w:val="28"/>
          <w:szCs w:val="28"/>
        </w:rPr>
        <w:t>к Закону Донецкой Народной Республики «</w:t>
      </w:r>
      <w:r w:rsidR="009B3319" w:rsidRPr="00F726E1">
        <w:rPr>
          <w:sz w:val="28"/>
          <w:szCs w:val="28"/>
        </w:rPr>
        <w:t>Об установлении нормативов отчислений в местные бюджеты от отдельных федеральных налогов и сборов, в том числе налогов, предусмотренных специальными налоговыми режимами, и региональных налогов, подлежащих зачислению в бюджет Донецкой Народной Республики</w:t>
      </w:r>
      <w:r w:rsidRPr="00F726E1">
        <w:rPr>
          <w:sz w:val="28"/>
          <w:szCs w:val="28"/>
        </w:rPr>
        <w:t>»</w:t>
      </w:r>
    </w:p>
    <w:p w14:paraId="0311BA0F" w14:textId="77777777" w:rsidR="000A56AF" w:rsidRPr="00F726E1" w:rsidRDefault="000A56AF" w:rsidP="009B3319">
      <w:pPr>
        <w:pStyle w:val="ConsPlusNormal"/>
        <w:spacing w:line="276" w:lineRule="auto"/>
        <w:ind w:left="5245"/>
        <w:jc w:val="both"/>
        <w:rPr>
          <w:sz w:val="28"/>
          <w:szCs w:val="28"/>
        </w:rPr>
      </w:pPr>
    </w:p>
    <w:p w14:paraId="5A1B85AD" w14:textId="77777777" w:rsidR="000A56AF" w:rsidRPr="00F726E1" w:rsidRDefault="000A56AF" w:rsidP="009B331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819"/>
      <w:bookmarkEnd w:id="1"/>
    </w:p>
    <w:p w14:paraId="6CE41621" w14:textId="77777777" w:rsidR="000A56AF" w:rsidRPr="00F726E1" w:rsidRDefault="000A56AF" w:rsidP="009B331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>ПОРЯДОК РАСЧЕТА ДИФФЕРЕНЦИРОВАННЫХ НОРМАТИВОВ ОТЧИСЛЕНИЙ В МЕСТНЫЕ БЮДЖЕТЫ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</w:t>
      </w:r>
    </w:p>
    <w:p w14:paraId="359AE711" w14:textId="77777777" w:rsidR="009B3319" w:rsidRPr="00F726E1" w:rsidRDefault="009B3319" w:rsidP="009B331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5B74F56" w14:textId="77777777" w:rsidR="009B3319" w:rsidRPr="00F726E1" w:rsidRDefault="009B3319" w:rsidP="009B331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531E747" w14:textId="129F561D" w:rsidR="000A56AF" w:rsidRPr="00F726E1" w:rsidRDefault="000A56AF" w:rsidP="00BC14A2">
      <w:pPr>
        <w:autoSpaceDE w:val="0"/>
        <w:autoSpaceDN w:val="0"/>
        <w:adjustRightInd w:val="0"/>
        <w:spacing w:after="36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>1. Расчет дифференцированного норматива отчислений в бюджет i-</w:t>
      </w:r>
      <w:proofErr w:type="spellStart"/>
      <w:r w:rsidRPr="00F726E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726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акциз</w:t>
      </w:r>
      <w:bookmarkStart w:id="2" w:name="_GoBack"/>
      <w:bookmarkEnd w:id="2"/>
      <w:r w:rsidRPr="00F726E1">
        <w:rPr>
          <w:rFonts w:ascii="Times New Roman" w:hAnsi="Times New Roman" w:cs="Times New Roman"/>
          <w:sz w:val="28"/>
          <w:szCs w:val="28"/>
        </w:rPr>
        <w:t>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F726E1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F726E1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 (</w:t>
      </w:r>
      <w:proofErr w:type="spellStart"/>
      <w:r w:rsidRPr="00F726E1">
        <w:rPr>
          <w:rFonts w:ascii="Times New Roman" w:hAnsi="Times New Roman" w:cs="Times New Roman"/>
          <w:sz w:val="28"/>
          <w:szCs w:val="28"/>
        </w:rPr>
        <w:t>ДН</w:t>
      </w:r>
      <w:r w:rsidRPr="00F726E1">
        <w:rPr>
          <w:rFonts w:ascii="Times New Roman" w:hAnsi="Times New Roman" w:cs="Times New Roman"/>
          <w:sz w:val="28"/>
          <w:szCs w:val="28"/>
          <w:vertAlign w:val="superscript"/>
        </w:rPr>
        <w:t>i</w:t>
      </w:r>
      <w:proofErr w:type="spellEnd"/>
      <w:r w:rsidRPr="00F726E1">
        <w:rPr>
          <w:rFonts w:ascii="Times New Roman" w:hAnsi="Times New Roman" w:cs="Times New Roman"/>
          <w:sz w:val="28"/>
          <w:szCs w:val="28"/>
        </w:rPr>
        <w:t>), в соответствии со статьей 4 настоящего Закона определяется по формуле:</w:t>
      </w:r>
    </w:p>
    <w:p w14:paraId="668248DC" w14:textId="77777777" w:rsidR="000A56AF" w:rsidRPr="00F726E1" w:rsidRDefault="000A56AF" w:rsidP="00BC14A2">
      <w:pPr>
        <w:autoSpaceDE w:val="0"/>
        <w:autoSpaceDN w:val="0"/>
        <w:adjustRightInd w:val="0"/>
        <w:spacing w:after="36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noProof/>
          <w:position w:val="-35"/>
          <w:sz w:val="28"/>
          <w:szCs w:val="28"/>
          <w:lang w:eastAsia="ru-RU"/>
        </w:rPr>
        <w:drawing>
          <wp:inline distT="0" distB="0" distL="0" distR="0" wp14:anchorId="71F6594C" wp14:editId="12CCA808">
            <wp:extent cx="1905000" cy="628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2175C" w14:textId="77777777" w:rsidR="000A56AF" w:rsidRPr="00F726E1" w:rsidRDefault="000A56AF" w:rsidP="00BC14A2">
      <w:pPr>
        <w:autoSpaceDE w:val="0"/>
        <w:autoSpaceDN w:val="0"/>
        <w:adjustRightInd w:val="0"/>
        <w:spacing w:after="36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>где:</w:t>
      </w:r>
    </w:p>
    <w:p w14:paraId="2FB6EC6E" w14:textId="443676E9" w:rsidR="000A56AF" w:rsidRPr="00F726E1" w:rsidRDefault="000A56AF" w:rsidP="00BC14A2">
      <w:pPr>
        <w:autoSpaceDE w:val="0"/>
        <w:autoSpaceDN w:val="0"/>
        <w:adjustRightInd w:val="0"/>
        <w:spacing w:after="36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6E1">
        <w:rPr>
          <w:rFonts w:ascii="Times New Roman" w:hAnsi="Times New Roman" w:cs="Times New Roman"/>
          <w:sz w:val="28"/>
          <w:szCs w:val="28"/>
        </w:rPr>
        <w:t>ДН</w:t>
      </w:r>
      <w:r w:rsidRPr="00F726E1">
        <w:rPr>
          <w:rFonts w:ascii="Times New Roman" w:hAnsi="Times New Roman" w:cs="Times New Roman"/>
          <w:sz w:val="28"/>
          <w:szCs w:val="28"/>
          <w:vertAlign w:val="superscript"/>
        </w:rPr>
        <w:t>i</w:t>
      </w:r>
      <w:proofErr w:type="spellEnd"/>
      <w:r w:rsidRPr="00F726E1">
        <w:rPr>
          <w:rFonts w:ascii="Times New Roman" w:hAnsi="Times New Roman" w:cs="Times New Roman"/>
          <w:sz w:val="28"/>
          <w:szCs w:val="28"/>
        </w:rPr>
        <w:t xml:space="preserve"> </w:t>
      </w:r>
      <w:r w:rsidR="006E0455" w:rsidRPr="00F726E1">
        <w:rPr>
          <w:rFonts w:ascii="Times New Roman" w:hAnsi="Times New Roman" w:cs="Times New Roman"/>
          <w:sz w:val="28"/>
          <w:szCs w:val="28"/>
        </w:rPr>
        <w:t>–</w:t>
      </w:r>
      <w:r w:rsidRPr="00F726E1">
        <w:rPr>
          <w:rFonts w:ascii="Times New Roman" w:hAnsi="Times New Roman" w:cs="Times New Roman"/>
          <w:sz w:val="28"/>
          <w:szCs w:val="28"/>
        </w:rPr>
        <w:t xml:space="preserve"> дифференцированный норматив отчислений в бюджет i-</w:t>
      </w:r>
      <w:proofErr w:type="spellStart"/>
      <w:r w:rsidRPr="00F726E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726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F726E1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F726E1">
        <w:rPr>
          <w:rFonts w:ascii="Times New Roman" w:hAnsi="Times New Roman" w:cs="Times New Roman"/>
          <w:sz w:val="28"/>
          <w:szCs w:val="28"/>
        </w:rPr>
        <w:t xml:space="preserve">) двигателей, производимые на территории </w:t>
      </w:r>
      <w:r w:rsidRPr="00F726E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подлежащих зачислению в местные бюджеты в соответствии со статьей 4 настоящего Закона, в процентах;</w:t>
      </w:r>
    </w:p>
    <w:p w14:paraId="179900CB" w14:textId="60558203" w:rsidR="000A56AF" w:rsidRPr="00F726E1" w:rsidRDefault="000A56AF" w:rsidP="00BC14A2">
      <w:pPr>
        <w:autoSpaceDE w:val="0"/>
        <w:autoSpaceDN w:val="0"/>
        <w:adjustRightInd w:val="0"/>
        <w:spacing w:after="36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6E1">
        <w:rPr>
          <w:rFonts w:ascii="Times New Roman" w:hAnsi="Times New Roman" w:cs="Times New Roman"/>
          <w:sz w:val="28"/>
          <w:szCs w:val="28"/>
        </w:rPr>
        <w:t>ПД</w:t>
      </w:r>
      <w:r w:rsidRPr="00F726E1">
        <w:rPr>
          <w:rFonts w:ascii="Times New Roman" w:hAnsi="Times New Roman" w:cs="Times New Roman"/>
          <w:sz w:val="28"/>
          <w:szCs w:val="28"/>
          <w:vertAlign w:val="superscript"/>
        </w:rPr>
        <w:t>i</w:t>
      </w:r>
      <w:proofErr w:type="spellEnd"/>
      <w:r w:rsidRPr="00F726E1">
        <w:rPr>
          <w:rFonts w:ascii="Times New Roman" w:hAnsi="Times New Roman" w:cs="Times New Roman"/>
          <w:sz w:val="28"/>
          <w:szCs w:val="28"/>
        </w:rPr>
        <w:t xml:space="preserve"> </w:t>
      </w:r>
      <w:r w:rsidR="006E0455" w:rsidRPr="00F726E1">
        <w:rPr>
          <w:rFonts w:ascii="Times New Roman" w:hAnsi="Times New Roman" w:cs="Times New Roman"/>
          <w:sz w:val="28"/>
          <w:szCs w:val="28"/>
        </w:rPr>
        <w:t>–</w:t>
      </w:r>
      <w:r w:rsidRPr="00F726E1">
        <w:rPr>
          <w:rFonts w:ascii="Times New Roman" w:hAnsi="Times New Roman" w:cs="Times New Roman"/>
          <w:sz w:val="28"/>
          <w:szCs w:val="28"/>
        </w:rPr>
        <w:t xml:space="preserve"> протяженность автомобильных дорог общего пользования местного значения i-</w:t>
      </w:r>
      <w:proofErr w:type="spellStart"/>
      <w:r w:rsidRPr="00F726E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726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орган местного самоуправления которого решает вопросы местного значения в сфере дорожной деятельности, определяемая на основании данных статистической отчетности, в километрах;</w:t>
      </w:r>
    </w:p>
    <w:p w14:paraId="63C03480" w14:textId="2AC625FF" w:rsidR="000A56AF" w:rsidRPr="00F726E1" w:rsidRDefault="000A56AF" w:rsidP="00BC14A2">
      <w:pPr>
        <w:autoSpaceDE w:val="0"/>
        <w:autoSpaceDN w:val="0"/>
        <w:adjustRightInd w:val="0"/>
        <w:spacing w:after="36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6E1">
        <w:rPr>
          <w:rFonts w:ascii="Times New Roman" w:hAnsi="Times New Roman" w:cs="Times New Roman"/>
          <w:sz w:val="28"/>
          <w:szCs w:val="28"/>
        </w:rPr>
        <w:t>ПД</w:t>
      </w:r>
      <w:r w:rsidRPr="00F726E1">
        <w:rPr>
          <w:rFonts w:ascii="Times New Roman" w:hAnsi="Times New Roman" w:cs="Times New Roman"/>
          <w:sz w:val="28"/>
          <w:szCs w:val="28"/>
          <w:vertAlign w:val="superscript"/>
        </w:rPr>
        <w:t>общ</w:t>
      </w:r>
      <w:proofErr w:type="spellEnd"/>
      <w:r w:rsidRPr="00F726E1">
        <w:rPr>
          <w:rFonts w:ascii="Times New Roman" w:hAnsi="Times New Roman" w:cs="Times New Roman"/>
          <w:sz w:val="28"/>
          <w:szCs w:val="28"/>
        </w:rPr>
        <w:t xml:space="preserve"> </w:t>
      </w:r>
      <w:r w:rsidR="006E0455" w:rsidRPr="00F726E1">
        <w:rPr>
          <w:rFonts w:ascii="Times New Roman" w:hAnsi="Times New Roman" w:cs="Times New Roman"/>
          <w:sz w:val="28"/>
          <w:szCs w:val="28"/>
        </w:rPr>
        <w:t>–</w:t>
      </w:r>
      <w:r w:rsidRPr="00F726E1">
        <w:rPr>
          <w:rFonts w:ascii="Times New Roman" w:hAnsi="Times New Roman" w:cs="Times New Roman"/>
          <w:sz w:val="28"/>
          <w:szCs w:val="28"/>
        </w:rPr>
        <w:t xml:space="preserve"> общая протяженность автомобильных дорог общего пользования местного значения соответствующих муниципальных образований в Донецкой Народной Республике, органы местного самоуправления которых решают вопросы местного значения в сфере дорожной деятельности, в километрах;</w:t>
      </w:r>
    </w:p>
    <w:p w14:paraId="5FAAFAA6" w14:textId="085AD4BE" w:rsidR="000A56AF" w:rsidRPr="00F726E1" w:rsidRDefault="000A56AF" w:rsidP="00BC14A2">
      <w:pPr>
        <w:autoSpaceDE w:val="0"/>
        <w:autoSpaceDN w:val="0"/>
        <w:adjustRightInd w:val="0"/>
        <w:spacing w:after="36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 xml:space="preserve">10 </w:t>
      </w:r>
      <w:r w:rsidR="006E0455" w:rsidRPr="00F726E1">
        <w:rPr>
          <w:rFonts w:ascii="Times New Roman" w:hAnsi="Times New Roman" w:cs="Times New Roman"/>
          <w:sz w:val="28"/>
          <w:szCs w:val="28"/>
        </w:rPr>
        <w:t>–</w:t>
      </w:r>
      <w:r w:rsidRPr="00F726E1">
        <w:rPr>
          <w:rFonts w:ascii="Times New Roman" w:hAnsi="Times New Roman" w:cs="Times New Roman"/>
          <w:sz w:val="28"/>
          <w:szCs w:val="28"/>
        </w:rPr>
        <w:t xml:space="preserve"> размер норматива (в процентах) в соответствии со статьей </w:t>
      </w:r>
      <w:r w:rsidRPr="00F726E1">
        <w:rPr>
          <w:rFonts w:ascii="Times New Roman" w:hAnsi="Times New Roman" w:cs="Times New Roman"/>
          <w:sz w:val="28"/>
          <w:szCs w:val="28"/>
        </w:rPr>
        <w:br/>
        <w:t>4 настоящего Закона.</w:t>
      </w:r>
    </w:p>
    <w:p w14:paraId="3D5E9E94" w14:textId="3B70188B" w:rsidR="000A56AF" w:rsidRPr="00BF3CF7" w:rsidRDefault="000A56AF" w:rsidP="00BC14A2">
      <w:pPr>
        <w:autoSpaceDE w:val="0"/>
        <w:autoSpaceDN w:val="0"/>
        <w:adjustRightInd w:val="0"/>
        <w:spacing w:after="36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26E1">
        <w:rPr>
          <w:rFonts w:ascii="Times New Roman" w:hAnsi="Times New Roman" w:cs="Times New Roman"/>
          <w:sz w:val="28"/>
          <w:szCs w:val="28"/>
        </w:rPr>
        <w:t>2. Дифференцированный норматив отчислений в бюджет i-</w:t>
      </w:r>
      <w:proofErr w:type="spellStart"/>
      <w:r w:rsidRPr="00F726E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726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F726E1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F726E1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в соответствии со статьей 4 настоящего Закона рассчитывается с точностью до четырех знаков после запятой.</w:t>
      </w:r>
    </w:p>
    <w:p w14:paraId="442D03AF" w14:textId="42F00877" w:rsidR="00CF0029" w:rsidRDefault="00CF0029" w:rsidP="007B0780">
      <w:pPr>
        <w:widowControl w:val="0"/>
        <w:tabs>
          <w:tab w:val="left" w:pos="6810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19606" w14:textId="1EAF9D96" w:rsidR="00A77F17" w:rsidRDefault="00A77F17" w:rsidP="007B0780">
      <w:pPr>
        <w:widowControl w:val="0"/>
        <w:tabs>
          <w:tab w:val="left" w:pos="6810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3D45F4" w14:textId="52D3B56C" w:rsidR="00A77F17" w:rsidRDefault="00A77F17" w:rsidP="007B0780">
      <w:pPr>
        <w:widowControl w:val="0"/>
        <w:tabs>
          <w:tab w:val="left" w:pos="6810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3CDBF" w14:textId="77777777" w:rsidR="00A77F17" w:rsidRPr="00CF0029" w:rsidRDefault="00A77F17" w:rsidP="007B0780">
      <w:pPr>
        <w:widowControl w:val="0"/>
        <w:tabs>
          <w:tab w:val="left" w:pos="6810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77F17" w:rsidRPr="00CF0029" w:rsidSect="009B3319">
      <w:headerReference w:type="default" r:id="rId17"/>
      <w:pgSz w:w="11906" w:h="16838"/>
      <w:pgMar w:top="1134" w:right="567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F931E" w14:textId="77777777" w:rsidR="00294C6C" w:rsidRDefault="00294C6C">
      <w:pPr>
        <w:spacing w:after="0" w:line="240" w:lineRule="auto"/>
      </w:pPr>
      <w:r>
        <w:separator/>
      </w:r>
    </w:p>
  </w:endnote>
  <w:endnote w:type="continuationSeparator" w:id="0">
    <w:p w14:paraId="78082AF7" w14:textId="77777777" w:rsidR="00294C6C" w:rsidRDefault="0029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3C2E2" w14:textId="77777777" w:rsidR="00294C6C" w:rsidRDefault="00294C6C">
      <w:pPr>
        <w:spacing w:after="0" w:line="240" w:lineRule="auto"/>
      </w:pPr>
      <w:r>
        <w:separator/>
      </w:r>
    </w:p>
  </w:footnote>
  <w:footnote w:type="continuationSeparator" w:id="0">
    <w:p w14:paraId="5477C157" w14:textId="77777777" w:rsidR="00294C6C" w:rsidRDefault="00294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A0454" w14:textId="2546E99B" w:rsidR="00FD0D5E" w:rsidRPr="00151D5A" w:rsidRDefault="00FD0D5E" w:rsidP="00CE549D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151D5A">
      <w:rPr>
        <w:rFonts w:ascii="Times New Roman" w:hAnsi="Times New Roman"/>
        <w:sz w:val="24"/>
        <w:szCs w:val="24"/>
      </w:rPr>
      <w:fldChar w:fldCharType="begin"/>
    </w:r>
    <w:r w:rsidRPr="00151D5A">
      <w:rPr>
        <w:rFonts w:ascii="Times New Roman" w:hAnsi="Times New Roman"/>
        <w:sz w:val="24"/>
        <w:szCs w:val="24"/>
      </w:rPr>
      <w:instrText>PAGE   \* MERGEFORMAT</w:instrText>
    </w:r>
    <w:r w:rsidRPr="00151D5A">
      <w:rPr>
        <w:rFonts w:ascii="Times New Roman" w:hAnsi="Times New Roman"/>
        <w:sz w:val="24"/>
        <w:szCs w:val="24"/>
      </w:rPr>
      <w:fldChar w:fldCharType="separate"/>
    </w:r>
    <w:r w:rsidR="00A77F17">
      <w:rPr>
        <w:rFonts w:ascii="Times New Roman" w:hAnsi="Times New Roman"/>
        <w:noProof/>
        <w:sz w:val="24"/>
        <w:szCs w:val="24"/>
      </w:rPr>
      <w:t>5</w:t>
    </w:r>
    <w:r w:rsidRPr="00151D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C1653"/>
    <w:multiLevelType w:val="hybridMultilevel"/>
    <w:tmpl w:val="3EDCE26A"/>
    <w:lvl w:ilvl="0" w:tplc="6A8E68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5D6E15"/>
    <w:multiLevelType w:val="hybridMultilevel"/>
    <w:tmpl w:val="BF5CDB4C"/>
    <w:lvl w:ilvl="0" w:tplc="99909488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45903C2"/>
    <w:multiLevelType w:val="hybridMultilevel"/>
    <w:tmpl w:val="8CCE2A48"/>
    <w:lvl w:ilvl="0" w:tplc="2C52B0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292515"/>
    <w:multiLevelType w:val="hybridMultilevel"/>
    <w:tmpl w:val="94E23CE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41"/>
    <w:rsid w:val="0000329D"/>
    <w:rsid w:val="00010263"/>
    <w:rsid w:val="0001452C"/>
    <w:rsid w:val="00023047"/>
    <w:rsid w:val="00023B60"/>
    <w:rsid w:val="00025551"/>
    <w:rsid w:val="0003542E"/>
    <w:rsid w:val="00035CEE"/>
    <w:rsid w:val="00040A89"/>
    <w:rsid w:val="00041BDA"/>
    <w:rsid w:val="00043D0A"/>
    <w:rsid w:val="000443E6"/>
    <w:rsid w:val="0004471A"/>
    <w:rsid w:val="000461B7"/>
    <w:rsid w:val="00051958"/>
    <w:rsid w:val="00051ADB"/>
    <w:rsid w:val="000540E5"/>
    <w:rsid w:val="00054830"/>
    <w:rsid w:val="000657B3"/>
    <w:rsid w:val="00065AEC"/>
    <w:rsid w:val="000818F9"/>
    <w:rsid w:val="00081BBE"/>
    <w:rsid w:val="00083221"/>
    <w:rsid w:val="00083826"/>
    <w:rsid w:val="000972EC"/>
    <w:rsid w:val="000A0F29"/>
    <w:rsid w:val="000A1B9D"/>
    <w:rsid w:val="000A2565"/>
    <w:rsid w:val="000A56AF"/>
    <w:rsid w:val="000B18D6"/>
    <w:rsid w:val="000B3A59"/>
    <w:rsid w:val="000C28AD"/>
    <w:rsid w:val="000C4A26"/>
    <w:rsid w:val="000C58EA"/>
    <w:rsid w:val="000D0BD5"/>
    <w:rsid w:val="000D4424"/>
    <w:rsid w:val="000D55A1"/>
    <w:rsid w:val="000D7784"/>
    <w:rsid w:val="000D7F21"/>
    <w:rsid w:val="000E2D58"/>
    <w:rsid w:val="000E6D73"/>
    <w:rsid w:val="000E72AD"/>
    <w:rsid w:val="000F5ED6"/>
    <w:rsid w:val="000F6A8F"/>
    <w:rsid w:val="00107937"/>
    <w:rsid w:val="0011113C"/>
    <w:rsid w:val="00111697"/>
    <w:rsid w:val="00115136"/>
    <w:rsid w:val="00117FF0"/>
    <w:rsid w:val="001201B3"/>
    <w:rsid w:val="00124074"/>
    <w:rsid w:val="00127D74"/>
    <w:rsid w:val="00131DFB"/>
    <w:rsid w:val="00132C8C"/>
    <w:rsid w:val="0013315D"/>
    <w:rsid w:val="00137C26"/>
    <w:rsid w:val="001417E8"/>
    <w:rsid w:val="00151D5A"/>
    <w:rsid w:val="00156679"/>
    <w:rsid w:val="0015771D"/>
    <w:rsid w:val="00162AD3"/>
    <w:rsid w:val="00162C54"/>
    <w:rsid w:val="001664DF"/>
    <w:rsid w:val="00171C7D"/>
    <w:rsid w:val="00177121"/>
    <w:rsid w:val="00180021"/>
    <w:rsid w:val="00182DB0"/>
    <w:rsid w:val="0018350A"/>
    <w:rsid w:val="001862DC"/>
    <w:rsid w:val="001905D5"/>
    <w:rsid w:val="00190E44"/>
    <w:rsid w:val="001910ED"/>
    <w:rsid w:val="001A3A31"/>
    <w:rsid w:val="001A4838"/>
    <w:rsid w:val="001A4917"/>
    <w:rsid w:val="001A6549"/>
    <w:rsid w:val="001A6754"/>
    <w:rsid w:val="001A6F5E"/>
    <w:rsid w:val="001A7097"/>
    <w:rsid w:val="001B62C8"/>
    <w:rsid w:val="001B63D0"/>
    <w:rsid w:val="001B765C"/>
    <w:rsid w:val="001C2921"/>
    <w:rsid w:val="001C2F01"/>
    <w:rsid w:val="001C5818"/>
    <w:rsid w:val="001C78DD"/>
    <w:rsid w:val="001C78F7"/>
    <w:rsid w:val="001D1B0F"/>
    <w:rsid w:val="001D2BBB"/>
    <w:rsid w:val="001D315A"/>
    <w:rsid w:val="001E09A7"/>
    <w:rsid w:val="001E105C"/>
    <w:rsid w:val="001E4671"/>
    <w:rsid w:val="001E5EEF"/>
    <w:rsid w:val="001E7577"/>
    <w:rsid w:val="001F5477"/>
    <w:rsid w:val="001F57B3"/>
    <w:rsid w:val="001F6F36"/>
    <w:rsid w:val="00203742"/>
    <w:rsid w:val="002039F1"/>
    <w:rsid w:val="0020442B"/>
    <w:rsid w:val="00205093"/>
    <w:rsid w:val="0021085C"/>
    <w:rsid w:val="002238CC"/>
    <w:rsid w:val="00223BB6"/>
    <w:rsid w:val="00224AD6"/>
    <w:rsid w:val="00227D74"/>
    <w:rsid w:val="0023384F"/>
    <w:rsid w:val="00237C95"/>
    <w:rsid w:val="00237F91"/>
    <w:rsid w:val="00241794"/>
    <w:rsid w:val="00245C3E"/>
    <w:rsid w:val="002464EA"/>
    <w:rsid w:val="0025324B"/>
    <w:rsid w:val="00255853"/>
    <w:rsid w:val="00255BA2"/>
    <w:rsid w:val="00255E57"/>
    <w:rsid w:val="002567EA"/>
    <w:rsid w:val="0025712D"/>
    <w:rsid w:val="002575F4"/>
    <w:rsid w:val="0026248E"/>
    <w:rsid w:val="00272EA0"/>
    <w:rsid w:val="0027310A"/>
    <w:rsid w:val="002772E0"/>
    <w:rsid w:val="00277AD3"/>
    <w:rsid w:val="00281F89"/>
    <w:rsid w:val="002820DC"/>
    <w:rsid w:val="0028287B"/>
    <w:rsid w:val="00283568"/>
    <w:rsid w:val="0028434A"/>
    <w:rsid w:val="00284E7A"/>
    <w:rsid w:val="00290642"/>
    <w:rsid w:val="00290672"/>
    <w:rsid w:val="002924F0"/>
    <w:rsid w:val="00292EA7"/>
    <w:rsid w:val="00294C6C"/>
    <w:rsid w:val="00295DAB"/>
    <w:rsid w:val="002A1652"/>
    <w:rsid w:val="002A358E"/>
    <w:rsid w:val="002A3E29"/>
    <w:rsid w:val="002B155F"/>
    <w:rsid w:val="002B1BC1"/>
    <w:rsid w:val="002B2295"/>
    <w:rsid w:val="002B29AF"/>
    <w:rsid w:val="002B3DDB"/>
    <w:rsid w:val="002B3FD5"/>
    <w:rsid w:val="002B708B"/>
    <w:rsid w:val="002B7910"/>
    <w:rsid w:val="002B7AE1"/>
    <w:rsid w:val="002C5E00"/>
    <w:rsid w:val="002D3B2D"/>
    <w:rsid w:val="002D51D2"/>
    <w:rsid w:val="002D6030"/>
    <w:rsid w:val="002D71CD"/>
    <w:rsid w:val="002E051F"/>
    <w:rsid w:val="002E0DEF"/>
    <w:rsid w:val="002E2C6A"/>
    <w:rsid w:val="002E693D"/>
    <w:rsid w:val="002E73C0"/>
    <w:rsid w:val="002F3EA1"/>
    <w:rsid w:val="002F62C3"/>
    <w:rsid w:val="00302AA0"/>
    <w:rsid w:val="00302DEB"/>
    <w:rsid w:val="003070A6"/>
    <w:rsid w:val="00311662"/>
    <w:rsid w:val="00314188"/>
    <w:rsid w:val="003155FF"/>
    <w:rsid w:val="003207BE"/>
    <w:rsid w:val="00322025"/>
    <w:rsid w:val="0032398F"/>
    <w:rsid w:val="003273F2"/>
    <w:rsid w:val="00327CD6"/>
    <w:rsid w:val="0033112D"/>
    <w:rsid w:val="003312D4"/>
    <w:rsid w:val="00332009"/>
    <w:rsid w:val="00332C86"/>
    <w:rsid w:val="0033790A"/>
    <w:rsid w:val="00337E3F"/>
    <w:rsid w:val="00346A90"/>
    <w:rsid w:val="003504A8"/>
    <w:rsid w:val="00363107"/>
    <w:rsid w:val="00363E10"/>
    <w:rsid w:val="00366733"/>
    <w:rsid w:val="003748FA"/>
    <w:rsid w:val="0038140E"/>
    <w:rsid w:val="00381FDC"/>
    <w:rsid w:val="00383F0D"/>
    <w:rsid w:val="00386637"/>
    <w:rsid w:val="00391B44"/>
    <w:rsid w:val="00396330"/>
    <w:rsid w:val="0039706E"/>
    <w:rsid w:val="003A0E57"/>
    <w:rsid w:val="003A170C"/>
    <w:rsid w:val="003A74D7"/>
    <w:rsid w:val="003B1464"/>
    <w:rsid w:val="003B2F25"/>
    <w:rsid w:val="003B6EE4"/>
    <w:rsid w:val="003B7633"/>
    <w:rsid w:val="003C1240"/>
    <w:rsid w:val="003C3ED1"/>
    <w:rsid w:val="003D0136"/>
    <w:rsid w:val="003D1E90"/>
    <w:rsid w:val="003D4EAF"/>
    <w:rsid w:val="003D63B6"/>
    <w:rsid w:val="003D7745"/>
    <w:rsid w:val="003E2A2F"/>
    <w:rsid w:val="003E5466"/>
    <w:rsid w:val="003F0960"/>
    <w:rsid w:val="003F0C92"/>
    <w:rsid w:val="003F2F98"/>
    <w:rsid w:val="003F2FB3"/>
    <w:rsid w:val="003F7EAC"/>
    <w:rsid w:val="00403A4B"/>
    <w:rsid w:val="00406341"/>
    <w:rsid w:val="00414B6A"/>
    <w:rsid w:val="00421738"/>
    <w:rsid w:val="004218B7"/>
    <w:rsid w:val="00426D73"/>
    <w:rsid w:val="00431110"/>
    <w:rsid w:val="00435B35"/>
    <w:rsid w:val="00441C7B"/>
    <w:rsid w:val="00441F67"/>
    <w:rsid w:val="00450200"/>
    <w:rsid w:val="00452681"/>
    <w:rsid w:val="00457CC6"/>
    <w:rsid w:val="00460F10"/>
    <w:rsid w:val="0046491D"/>
    <w:rsid w:val="0046495B"/>
    <w:rsid w:val="00467D74"/>
    <w:rsid w:val="004720C2"/>
    <w:rsid w:val="00472803"/>
    <w:rsid w:val="00474911"/>
    <w:rsid w:val="004759A8"/>
    <w:rsid w:val="00477E67"/>
    <w:rsid w:val="00484B29"/>
    <w:rsid w:val="00487559"/>
    <w:rsid w:val="00491F5E"/>
    <w:rsid w:val="004A147F"/>
    <w:rsid w:val="004B3D03"/>
    <w:rsid w:val="004B65C4"/>
    <w:rsid w:val="004C2E8B"/>
    <w:rsid w:val="004C4BF0"/>
    <w:rsid w:val="004D1753"/>
    <w:rsid w:val="004D2D75"/>
    <w:rsid w:val="004D3022"/>
    <w:rsid w:val="004E0E61"/>
    <w:rsid w:val="004E3374"/>
    <w:rsid w:val="004E6923"/>
    <w:rsid w:val="004F1411"/>
    <w:rsid w:val="004F5514"/>
    <w:rsid w:val="004F6577"/>
    <w:rsid w:val="004F73FA"/>
    <w:rsid w:val="00501696"/>
    <w:rsid w:val="005020E0"/>
    <w:rsid w:val="005150FC"/>
    <w:rsid w:val="0051622F"/>
    <w:rsid w:val="00522DD3"/>
    <w:rsid w:val="00525852"/>
    <w:rsid w:val="00536573"/>
    <w:rsid w:val="005418BC"/>
    <w:rsid w:val="00541A3D"/>
    <w:rsid w:val="005469AA"/>
    <w:rsid w:val="00550CB7"/>
    <w:rsid w:val="00554D97"/>
    <w:rsid w:val="00556A62"/>
    <w:rsid w:val="00557627"/>
    <w:rsid w:val="00561692"/>
    <w:rsid w:val="00562CE9"/>
    <w:rsid w:val="00563ABD"/>
    <w:rsid w:val="00564584"/>
    <w:rsid w:val="00566DF5"/>
    <w:rsid w:val="00567D1C"/>
    <w:rsid w:val="005750D8"/>
    <w:rsid w:val="005773BC"/>
    <w:rsid w:val="00590AD8"/>
    <w:rsid w:val="00591BBA"/>
    <w:rsid w:val="00596E0C"/>
    <w:rsid w:val="005978D1"/>
    <w:rsid w:val="005A3C06"/>
    <w:rsid w:val="005A3C9E"/>
    <w:rsid w:val="005A4162"/>
    <w:rsid w:val="005A457F"/>
    <w:rsid w:val="005A4DA3"/>
    <w:rsid w:val="005A59EB"/>
    <w:rsid w:val="005A5DFA"/>
    <w:rsid w:val="005B2BD9"/>
    <w:rsid w:val="005B3BD6"/>
    <w:rsid w:val="005B4F27"/>
    <w:rsid w:val="005C1702"/>
    <w:rsid w:val="005D234F"/>
    <w:rsid w:val="005D4483"/>
    <w:rsid w:val="005E18D4"/>
    <w:rsid w:val="005E1CAA"/>
    <w:rsid w:val="005E2A3B"/>
    <w:rsid w:val="005E3469"/>
    <w:rsid w:val="005E4529"/>
    <w:rsid w:val="005F12BA"/>
    <w:rsid w:val="005F25B4"/>
    <w:rsid w:val="005F7060"/>
    <w:rsid w:val="005F7F89"/>
    <w:rsid w:val="00600941"/>
    <w:rsid w:val="00602E71"/>
    <w:rsid w:val="006038D5"/>
    <w:rsid w:val="00605A94"/>
    <w:rsid w:val="00612368"/>
    <w:rsid w:val="006246C4"/>
    <w:rsid w:val="00636E82"/>
    <w:rsid w:val="00637EE9"/>
    <w:rsid w:val="006417E3"/>
    <w:rsid w:val="00655014"/>
    <w:rsid w:val="006554FB"/>
    <w:rsid w:val="006617E0"/>
    <w:rsid w:val="0066324B"/>
    <w:rsid w:val="0066377B"/>
    <w:rsid w:val="0066403A"/>
    <w:rsid w:val="006667E5"/>
    <w:rsid w:val="00674BB9"/>
    <w:rsid w:val="006803FE"/>
    <w:rsid w:val="00682D7C"/>
    <w:rsid w:val="00683C65"/>
    <w:rsid w:val="006853C9"/>
    <w:rsid w:val="00696823"/>
    <w:rsid w:val="006A0AFE"/>
    <w:rsid w:val="006A53FF"/>
    <w:rsid w:val="006A5C63"/>
    <w:rsid w:val="006B0030"/>
    <w:rsid w:val="006B02AB"/>
    <w:rsid w:val="006B1527"/>
    <w:rsid w:val="006B36E5"/>
    <w:rsid w:val="006B6538"/>
    <w:rsid w:val="006B6FE6"/>
    <w:rsid w:val="006B712D"/>
    <w:rsid w:val="006B72D2"/>
    <w:rsid w:val="006C02B6"/>
    <w:rsid w:val="006C089A"/>
    <w:rsid w:val="006C417D"/>
    <w:rsid w:val="006C75B0"/>
    <w:rsid w:val="006D1FC5"/>
    <w:rsid w:val="006D35CD"/>
    <w:rsid w:val="006D7EFD"/>
    <w:rsid w:val="006E0455"/>
    <w:rsid w:val="006E09FB"/>
    <w:rsid w:val="006E1B78"/>
    <w:rsid w:val="006E2761"/>
    <w:rsid w:val="006E43C3"/>
    <w:rsid w:val="006F1A17"/>
    <w:rsid w:val="006F2657"/>
    <w:rsid w:val="006F7B71"/>
    <w:rsid w:val="007007E5"/>
    <w:rsid w:val="00701CC7"/>
    <w:rsid w:val="00701DE9"/>
    <w:rsid w:val="007053F1"/>
    <w:rsid w:val="00706B0C"/>
    <w:rsid w:val="00711886"/>
    <w:rsid w:val="00712ACA"/>
    <w:rsid w:val="00716869"/>
    <w:rsid w:val="00716DAE"/>
    <w:rsid w:val="00720984"/>
    <w:rsid w:val="0072100D"/>
    <w:rsid w:val="00723D54"/>
    <w:rsid w:val="00725F8C"/>
    <w:rsid w:val="007261A6"/>
    <w:rsid w:val="00727530"/>
    <w:rsid w:val="00727AA6"/>
    <w:rsid w:val="0073034E"/>
    <w:rsid w:val="00732CF1"/>
    <w:rsid w:val="00737BA6"/>
    <w:rsid w:val="00737C4B"/>
    <w:rsid w:val="00737FAD"/>
    <w:rsid w:val="00744D91"/>
    <w:rsid w:val="00745FFA"/>
    <w:rsid w:val="007463EA"/>
    <w:rsid w:val="0075525A"/>
    <w:rsid w:val="00755BBC"/>
    <w:rsid w:val="00773B79"/>
    <w:rsid w:val="00773D2E"/>
    <w:rsid w:val="0077537B"/>
    <w:rsid w:val="00781AB5"/>
    <w:rsid w:val="007848C3"/>
    <w:rsid w:val="00784DCF"/>
    <w:rsid w:val="00793F54"/>
    <w:rsid w:val="007B0257"/>
    <w:rsid w:val="007B0780"/>
    <w:rsid w:val="007B24D4"/>
    <w:rsid w:val="007B3675"/>
    <w:rsid w:val="007B6F48"/>
    <w:rsid w:val="007C3982"/>
    <w:rsid w:val="007D4C59"/>
    <w:rsid w:val="007E1428"/>
    <w:rsid w:val="007E5295"/>
    <w:rsid w:val="007E7EF1"/>
    <w:rsid w:val="007F0FFF"/>
    <w:rsid w:val="007F191F"/>
    <w:rsid w:val="007F2612"/>
    <w:rsid w:val="007F3F37"/>
    <w:rsid w:val="007F553E"/>
    <w:rsid w:val="007F61E0"/>
    <w:rsid w:val="008027AB"/>
    <w:rsid w:val="00807B79"/>
    <w:rsid w:val="00813A2A"/>
    <w:rsid w:val="00821154"/>
    <w:rsid w:val="00823349"/>
    <w:rsid w:val="0082582A"/>
    <w:rsid w:val="008264AD"/>
    <w:rsid w:val="00831A11"/>
    <w:rsid w:val="00836BDE"/>
    <w:rsid w:val="00836E21"/>
    <w:rsid w:val="008404FB"/>
    <w:rsid w:val="00841ACE"/>
    <w:rsid w:val="00845617"/>
    <w:rsid w:val="008500D4"/>
    <w:rsid w:val="008504AD"/>
    <w:rsid w:val="008514EC"/>
    <w:rsid w:val="00861F16"/>
    <w:rsid w:val="00862AA8"/>
    <w:rsid w:val="00862CCD"/>
    <w:rsid w:val="00863FD5"/>
    <w:rsid w:val="00866098"/>
    <w:rsid w:val="008728C3"/>
    <w:rsid w:val="00872F03"/>
    <w:rsid w:val="00875F20"/>
    <w:rsid w:val="008860C1"/>
    <w:rsid w:val="00886614"/>
    <w:rsid w:val="00887CFA"/>
    <w:rsid w:val="008A143D"/>
    <w:rsid w:val="008A3767"/>
    <w:rsid w:val="008A7CDB"/>
    <w:rsid w:val="008C133C"/>
    <w:rsid w:val="008D7222"/>
    <w:rsid w:val="008E5F75"/>
    <w:rsid w:val="008E615B"/>
    <w:rsid w:val="008F0F41"/>
    <w:rsid w:val="008F12E9"/>
    <w:rsid w:val="008F1D61"/>
    <w:rsid w:val="008F58E0"/>
    <w:rsid w:val="009075F5"/>
    <w:rsid w:val="00907831"/>
    <w:rsid w:val="009103F2"/>
    <w:rsid w:val="00910B47"/>
    <w:rsid w:val="00911346"/>
    <w:rsid w:val="009115C4"/>
    <w:rsid w:val="0091482C"/>
    <w:rsid w:val="00915B3E"/>
    <w:rsid w:val="0091651C"/>
    <w:rsid w:val="00921E9D"/>
    <w:rsid w:val="00927029"/>
    <w:rsid w:val="00927676"/>
    <w:rsid w:val="00927E70"/>
    <w:rsid w:val="00930BD5"/>
    <w:rsid w:val="00935077"/>
    <w:rsid w:val="00936401"/>
    <w:rsid w:val="009448FB"/>
    <w:rsid w:val="00946B25"/>
    <w:rsid w:val="00947DDE"/>
    <w:rsid w:val="00957997"/>
    <w:rsid w:val="0096130F"/>
    <w:rsid w:val="00961EBE"/>
    <w:rsid w:val="00963068"/>
    <w:rsid w:val="00965F2E"/>
    <w:rsid w:val="00971045"/>
    <w:rsid w:val="009755B5"/>
    <w:rsid w:val="00975906"/>
    <w:rsid w:val="00982726"/>
    <w:rsid w:val="00982831"/>
    <w:rsid w:val="00982EA6"/>
    <w:rsid w:val="00983900"/>
    <w:rsid w:val="00983D06"/>
    <w:rsid w:val="00984ECF"/>
    <w:rsid w:val="009860C0"/>
    <w:rsid w:val="00987CF6"/>
    <w:rsid w:val="009913DA"/>
    <w:rsid w:val="00995C63"/>
    <w:rsid w:val="009A1E0B"/>
    <w:rsid w:val="009A4489"/>
    <w:rsid w:val="009B0A21"/>
    <w:rsid w:val="009B3319"/>
    <w:rsid w:val="009B635A"/>
    <w:rsid w:val="009C1B38"/>
    <w:rsid w:val="009C26D8"/>
    <w:rsid w:val="009C4EE9"/>
    <w:rsid w:val="009C5625"/>
    <w:rsid w:val="009D0288"/>
    <w:rsid w:val="009D26C8"/>
    <w:rsid w:val="009D6E30"/>
    <w:rsid w:val="009E2AFC"/>
    <w:rsid w:val="009E445A"/>
    <w:rsid w:val="009E7987"/>
    <w:rsid w:val="009F3751"/>
    <w:rsid w:val="00A005D4"/>
    <w:rsid w:val="00A01978"/>
    <w:rsid w:val="00A02818"/>
    <w:rsid w:val="00A0356C"/>
    <w:rsid w:val="00A04572"/>
    <w:rsid w:val="00A04EE4"/>
    <w:rsid w:val="00A0539E"/>
    <w:rsid w:val="00A1105A"/>
    <w:rsid w:val="00A137F6"/>
    <w:rsid w:val="00A229FC"/>
    <w:rsid w:val="00A22F41"/>
    <w:rsid w:val="00A23A7F"/>
    <w:rsid w:val="00A24347"/>
    <w:rsid w:val="00A244DB"/>
    <w:rsid w:val="00A25132"/>
    <w:rsid w:val="00A2634E"/>
    <w:rsid w:val="00A33400"/>
    <w:rsid w:val="00A343A0"/>
    <w:rsid w:val="00A35B76"/>
    <w:rsid w:val="00A37D4E"/>
    <w:rsid w:val="00A4037B"/>
    <w:rsid w:val="00A41808"/>
    <w:rsid w:val="00A41881"/>
    <w:rsid w:val="00A443F0"/>
    <w:rsid w:val="00A56A23"/>
    <w:rsid w:val="00A617BF"/>
    <w:rsid w:val="00A619C7"/>
    <w:rsid w:val="00A6259B"/>
    <w:rsid w:val="00A637E9"/>
    <w:rsid w:val="00A65DA8"/>
    <w:rsid w:val="00A71A3C"/>
    <w:rsid w:val="00A72885"/>
    <w:rsid w:val="00A734F6"/>
    <w:rsid w:val="00A73AC6"/>
    <w:rsid w:val="00A73F36"/>
    <w:rsid w:val="00A75606"/>
    <w:rsid w:val="00A77F17"/>
    <w:rsid w:val="00A800A4"/>
    <w:rsid w:val="00A84BF8"/>
    <w:rsid w:val="00A859D7"/>
    <w:rsid w:val="00A85BA6"/>
    <w:rsid w:val="00A85C5A"/>
    <w:rsid w:val="00A87680"/>
    <w:rsid w:val="00A9095A"/>
    <w:rsid w:val="00A92977"/>
    <w:rsid w:val="00A93EC4"/>
    <w:rsid w:val="00A95800"/>
    <w:rsid w:val="00AA1106"/>
    <w:rsid w:val="00AA14FB"/>
    <w:rsid w:val="00AA2445"/>
    <w:rsid w:val="00AA5A18"/>
    <w:rsid w:val="00AA5CEC"/>
    <w:rsid w:val="00AC0273"/>
    <w:rsid w:val="00AC197D"/>
    <w:rsid w:val="00AC2734"/>
    <w:rsid w:val="00AC350C"/>
    <w:rsid w:val="00AC398C"/>
    <w:rsid w:val="00AC62A5"/>
    <w:rsid w:val="00AD6074"/>
    <w:rsid w:val="00AD6213"/>
    <w:rsid w:val="00AD71ED"/>
    <w:rsid w:val="00AE473E"/>
    <w:rsid w:val="00AE5C9A"/>
    <w:rsid w:val="00AF0BA0"/>
    <w:rsid w:val="00AF347B"/>
    <w:rsid w:val="00AF35F9"/>
    <w:rsid w:val="00AF7C79"/>
    <w:rsid w:val="00B01C9D"/>
    <w:rsid w:val="00B026EE"/>
    <w:rsid w:val="00B03889"/>
    <w:rsid w:val="00B100A1"/>
    <w:rsid w:val="00B10D11"/>
    <w:rsid w:val="00B11F4F"/>
    <w:rsid w:val="00B12779"/>
    <w:rsid w:val="00B12DE9"/>
    <w:rsid w:val="00B153F3"/>
    <w:rsid w:val="00B20043"/>
    <w:rsid w:val="00B2407D"/>
    <w:rsid w:val="00B378ED"/>
    <w:rsid w:val="00B37F60"/>
    <w:rsid w:val="00B41223"/>
    <w:rsid w:val="00B41DB9"/>
    <w:rsid w:val="00B5010C"/>
    <w:rsid w:val="00B5189F"/>
    <w:rsid w:val="00B56CC9"/>
    <w:rsid w:val="00B56EF8"/>
    <w:rsid w:val="00B60794"/>
    <w:rsid w:val="00B60FAB"/>
    <w:rsid w:val="00B61725"/>
    <w:rsid w:val="00B64F67"/>
    <w:rsid w:val="00B65CAB"/>
    <w:rsid w:val="00B70BA1"/>
    <w:rsid w:val="00B72E3B"/>
    <w:rsid w:val="00B746D4"/>
    <w:rsid w:val="00B75001"/>
    <w:rsid w:val="00B76942"/>
    <w:rsid w:val="00B845FA"/>
    <w:rsid w:val="00B87D9D"/>
    <w:rsid w:val="00B90E2D"/>
    <w:rsid w:val="00B91BF1"/>
    <w:rsid w:val="00B939D5"/>
    <w:rsid w:val="00B94901"/>
    <w:rsid w:val="00B9548A"/>
    <w:rsid w:val="00B95C07"/>
    <w:rsid w:val="00B96106"/>
    <w:rsid w:val="00B9613F"/>
    <w:rsid w:val="00BA6B9D"/>
    <w:rsid w:val="00BA7E47"/>
    <w:rsid w:val="00BB014C"/>
    <w:rsid w:val="00BB03F4"/>
    <w:rsid w:val="00BB6F45"/>
    <w:rsid w:val="00BC14A2"/>
    <w:rsid w:val="00BC24C4"/>
    <w:rsid w:val="00BC39BA"/>
    <w:rsid w:val="00BC5F1F"/>
    <w:rsid w:val="00BC678A"/>
    <w:rsid w:val="00BD04C3"/>
    <w:rsid w:val="00BE1C01"/>
    <w:rsid w:val="00BE2059"/>
    <w:rsid w:val="00BE47D3"/>
    <w:rsid w:val="00BE5EE3"/>
    <w:rsid w:val="00BE60A1"/>
    <w:rsid w:val="00BF1B0D"/>
    <w:rsid w:val="00BF2031"/>
    <w:rsid w:val="00BF24ED"/>
    <w:rsid w:val="00BF2DF4"/>
    <w:rsid w:val="00BF52ED"/>
    <w:rsid w:val="00BF7D8F"/>
    <w:rsid w:val="00C0098D"/>
    <w:rsid w:val="00C0111D"/>
    <w:rsid w:val="00C03527"/>
    <w:rsid w:val="00C051E6"/>
    <w:rsid w:val="00C07E3B"/>
    <w:rsid w:val="00C12F52"/>
    <w:rsid w:val="00C22619"/>
    <w:rsid w:val="00C23D4A"/>
    <w:rsid w:val="00C31D24"/>
    <w:rsid w:val="00C36164"/>
    <w:rsid w:val="00C4506B"/>
    <w:rsid w:val="00C45C63"/>
    <w:rsid w:val="00C45EF3"/>
    <w:rsid w:val="00C460C4"/>
    <w:rsid w:val="00C50E2C"/>
    <w:rsid w:val="00C51CFD"/>
    <w:rsid w:val="00C52B07"/>
    <w:rsid w:val="00C55DA8"/>
    <w:rsid w:val="00C56C9A"/>
    <w:rsid w:val="00C6381C"/>
    <w:rsid w:val="00C65F99"/>
    <w:rsid w:val="00C725CE"/>
    <w:rsid w:val="00CA11EA"/>
    <w:rsid w:val="00CA43E1"/>
    <w:rsid w:val="00CA6C34"/>
    <w:rsid w:val="00CA6F2B"/>
    <w:rsid w:val="00CA74F6"/>
    <w:rsid w:val="00CA7F18"/>
    <w:rsid w:val="00CB4763"/>
    <w:rsid w:val="00CC53FD"/>
    <w:rsid w:val="00CD1465"/>
    <w:rsid w:val="00CD36F1"/>
    <w:rsid w:val="00CE549D"/>
    <w:rsid w:val="00CF0029"/>
    <w:rsid w:val="00CF0B9D"/>
    <w:rsid w:val="00CF2D75"/>
    <w:rsid w:val="00CF4665"/>
    <w:rsid w:val="00D063BA"/>
    <w:rsid w:val="00D12226"/>
    <w:rsid w:val="00D13E7C"/>
    <w:rsid w:val="00D27B87"/>
    <w:rsid w:val="00D30811"/>
    <w:rsid w:val="00D3284F"/>
    <w:rsid w:val="00D34CBC"/>
    <w:rsid w:val="00D35CA1"/>
    <w:rsid w:val="00D45CB9"/>
    <w:rsid w:val="00D70B4B"/>
    <w:rsid w:val="00D7326F"/>
    <w:rsid w:val="00D74E8C"/>
    <w:rsid w:val="00D765A6"/>
    <w:rsid w:val="00D805FE"/>
    <w:rsid w:val="00D83DE4"/>
    <w:rsid w:val="00D85678"/>
    <w:rsid w:val="00D8654A"/>
    <w:rsid w:val="00D86C72"/>
    <w:rsid w:val="00D93526"/>
    <w:rsid w:val="00D9376A"/>
    <w:rsid w:val="00D94DAA"/>
    <w:rsid w:val="00DA07EA"/>
    <w:rsid w:val="00DA1A68"/>
    <w:rsid w:val="00DA1E01"/>
    <w:rsid w:val="00DA32C7"/>
    <w:rsid w:val="00DA3E9C"/>
    <w:rsid w:val="00DA4729"/>
    <w:rsid w:val="00DA4C90"/>
    <w:rsid w:val="00DA56EC"/>
    <w:rsid w:val="00DA7A9E"/>
    <w:rsid w:val="00DB3918"/>
    <w:rsid w:val="00DB6191"/>
    <w:rsid w:val="00DB6905"/>
    <w:rsid w:val="00DB79CC"/>
    <w:rsid w:val="00DD26F9"/>
    <w:rsid w:val="00DD293A"/>
    <w:rsid w:val="00DD5D34"/>
    <w:rsid w:val="00DD7115"/>
    <w:rsid w:val="00DD7E9D"/>
    <w:rsid w:val="00DE013F"/>
    <w:rsid w:val="00DE13F3"/>
    <w:rsid w:val="00DE1D3D"/>
    <w:rsid w:val="00DE3110"/>
    <w:rsid w:val="00DE36F7"/>
    <w:rsid w:val="00DE7608"/>
    <w:rsid w:val="00DF0441"/>
    <w:rsid w:val="00DF121D"/>
    <w:rsid w:val="00DF22D0"/>
    <w:rsid w:val="00DF23A9"/>
    <w:rsid w:val="00DF2498"/>
    <w:rsid w:val="00DF2DC9"/>
    <w:rsid w:val="00DF3F77"/>
    <w:rsid w:val="00DF571D"/>
    <w:rsid w:val="00E20225"/>
    <w:rsid w:val="00E31647"/>
    <w:rsid w:val="00E33008"/>
    <w:rsid w:val="00E402B7"/>
    <w:rsid w:val="00E417D7"/>
    <w:rsid w:val="00E41B3E"/>
    <w:rsid w:val="00E4257A"/>
    <w:rsid w:val="00E47B40"/>
    <w:rsid w:val="00E5113D"/>
    <w:rsid w:val="00E52728"/>
    <w:rsid w:val="00E546D4"/>
    <w:rsid w:val="00E61FFB"/>
    <w:rsid w:val="00E622D2"/>
    <w:rsid w:val="00E62F52"/>
    <w:rsid w:val="00E63461"/>
    <w:rsid w:val="00E71571"/>
    <w:rsid w:val="00E744C4"/>
    <w:rsid w:val="00E82895"/>
    <w:rsid w:val="00E84ADA"/>
    <w:rsid w:val="00E911AD"/>
    <w:rsid w:val="00E91D4F"/>
    <w:rsid w:val="00E93035"/>
    <w:rsid w:val="00E93AD4"/>
    <w:rsid w:val="00EA1A94"/>
    <w:rsid w:val="00EA2AAC"/>
    <w:rsid w:val="00EA2FCC"/>
    <w:rsid w:val="00EB0F58"/>
    <w:rsid w:val="00EB6936"/>
    <w:rsid w:val="00EC2B4D"/>
    <w:rsid w:val="00EC4201"/>
    <w:rsid w:val="00ED5F5E"/>
    <w:rsid w:val="00ED71F4"/>
    <w:rsid w:val="00EE3B90"/>
    <w:rsid w:val="00EE6ADE"/>
    <w:rsid w:val="00EE7AF9"/>
    <w:rsid w:val="00EF0663"/>
    <w:rsid w:val="00F11997"/>
    <w:rsid w:val="00F17EAD"/>
    <w:rsid w:val="00F22FA6"/>
    <w:rsid w:val="00F24245"/>
    <w:rsid w:val="00F3373B"/>
    <w:rsid w:val="00F339BD"/>
    <w:rsid w:val="00F33BB4"/>
    <w:rsid w:val="00F40CD6"/>
    <w:rsid w:val="00F4127E"/>
    <w:rsid w:val="00F41D23"/>
    <w:rsid w:val="00F435C6"/>
    <w:rsid w:val="00F45984"/>
    <w:rsid w:val="00F47857"/>
    <w:rsid w:val="00F51891"/>
    <w:rsid w:val="00F549C7"/>
    <w:rsid w:val="00F5763F"/>
    <w:rsid w:val="00F65A74"/>
    <w:rsid w:val="00F67B08"/>
    <w:rsid w:val="00F70AF4"/>
    <w:rsid w:val="00F726E1"/>
    <w:rsid w:val="00F7542A"/>
    <w:rsid w:val="00F75582"/>
    <w:rsid w:val="00F775F9"/>
    <w:rsid w:val="00F82DF9"/>
    <w:rsid w:val="00F84E35"/>
    <w:rsid w:val="00F866B9"/>
    <w:rsid w:val="00F90B00"/>
    <w:rsid w:val="00F94461"/>
    <w:rsid w:val="00FA0E14"/>
    <w:rsid w:val="00FA4088"/>
    <w:rsid w:val="00FA5BB1"/>
    <w:rsid w:val="00FA628C"/>
    <w:rsid w:val="00FA6CCF"/>
    <w:rsid w:val="00FB4C71"/>
    <w:rsid w:val="00FC0194"/>
    <w:rsid w:val="00FC0943"/>
    <w:rsid w:val="00FC0C11"/>
    <w:rsid w:val="00FC385C"/>
    <w:rsid w:val="00FC797C"/>
    <w:rsid w:val="00FC7D60"/>
    <w:rsid w:val="00FD0D5E"/>
    <w:rsid w:val="00FD3630"/>
    <w:rsid w:val="00FD7268"/>
    <w:rsid w:val="00FE0A4E"/>
    <w:rsid w:val="00FE31A0"/>
    <w:rsid w:val="00FF0C51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DE5A"/>
  <w15:docId w15:val="{29BFFD8C-B455-440B-93AD-E0B0223B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0441"/>
  </w:style>
  <w:style w:type="paragraph" w:customStyle="1" w:styleId="ConsPlusNormal">
    <w:name w:val="ConsPlusNormal"/>
    <w:rsid w:val="00DF0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F04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0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F04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F044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F044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F0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DF0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DF0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F044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F044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044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F0441"/>
    <w:rPr>
      <w:rFonts w:ascii="Calibri" w:eastAsia="Times New Roman" w:hAnsi="Calibri" w:cs="Times New Roman"/>
      <w:lang w:eastAsia="ru-RU"/>
    </w:rPr>
  </w:style>
  <w:style w:type="character" w:styleId="a7">
    <w:name w:val="annotation reference"/>
    <w:uiPriority w:val="99"/>
    <w:semiHidden/>
    <w:unhideWhenUsed/>
    <w:rsid w:val="00DF0441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F044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DF0441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F04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F044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F04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F044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Revision"/>
    <w:hidden/>
    <w:uiPriority w:val="99"/>
    <w:semiHidden/>
    <w:rsid w:val="00DF04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uiPriority w:val="99"/>
    <w:unhideWhenUsed/>
    <w:rsid w:val="00DF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5E1CAA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FA0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remlin.ru/acts/bank/1275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pa.dnronline.su/2022-12-30/konstitutsiya-donetskoj-narodnoj-respubliki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emlin.ru/acts/bank/127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acts/bank/12754" TargetMode="External"/><Relationship Id="rId10" Type="http://schemas.openxmlformats.org/officeDocument/2006/relationships/hyperlink" Target="http://www.kremlin.ru/acts/constitutio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remlin.ru/acts/bank/12754" TargetMode="External"/><Relationship Id="rId14" Type="http://schemas.openxmlformats.org/officeDocument/2006/relationships/hyperlink" Target="http://www.kremlin.ru/acts/bank/127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BBF19-DBAF-4F26-ACE7-FEB4C413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2023-12-22T07:36:00Z</cp:lastPrinted>
  <dcterms:created xsi:type="dcterms:W3CDTF">2023-12-29T15:45:00Z</dcterms:created>
  <dcterms:modified xsi:type="dcterms:W3CDTF">2023-12-29T15:51:00Z</dcterms:modified>
</cp:coreProperties>
</file>