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1FCDD" w14:textId="77777777" w:rsidR="00310BB0" w:rsidRPr="00310BB0" w:rsidRDefault="00310BB0" w:rsidP="00310BB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autoSpaceDE w:val="0"/>
        <w:autoSpaceDN w:val="0"/>
        <w:adjustRightInd w:val="0"/>
        <w:spacing w:after="200" w:line="276" w:lineRule="auto"/>
        <w:ind w:right="-1"/>
        <w:jc w:val="center"/>
        <w:textAlignment w:val="baseline"/>
        <w:rPr>
          <w:rFonts w:ascii="Times New Roman" w:eastAsia="MS Mincho" w:hAnsi="Times New Roman" w:cs="Times New Roman"/>
          <w:i/>
          <w:color w:val="auto"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Hlk161299998"/>
      <w:bookmarkStart w:id="1" w:name="_GoBack"/>
      <w:bookmarkEnd w:id="1"/>
      <w:r w:rsidRPr="00310BB0">
        <w:rPr>
          <w:rFonts w:ascii="Times New Roman" w:eastAsia="MS Mincho" w:hAnsi="Times New Roman" w:cs="Times New Roman"/>
          <w:i/>
          <w:noProof/>
          <w:color w:val="auto"/>
          <w:kern w:val="3"/>
          <w:sz w:val="20"/>
          <w:szCs w:val="20"/>
          <w:bdr w:val="nil"/>
          <w:shd w:val="clear" w:color="auto" w:fill="FFFFFF"/>
          <w:lang w:bidi="ar-SA"/>
        </w:rPr>
        <w:drawing>
          <wp:inline distT="0" distB="0" distL="0" distR="0" wp14:anchorId="298CF08B" wp14:editId="1EF4C948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E7751" w14:textId="77777777" w:rsidR="00310BB0" w:rsidRPr="00310BB0" w:rsidRDefault="00310BB0" w:rsidP="00310BB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color w:val="auto"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310BB0">
        <w:rPr>
          <w:rFonts w:ascii="Times New Roman" w:eastAsia="MS Mincho" w:hAnsi="Times New Roman" w:cs="Times New Roman"/>
          <w:caps/>
          <w:color w:val="auto"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79240769" w14:textId="77777777" w:rsidR="00310BB0" w:rsidRPr="00310BB0" w:rsidRDefault="00310BB0" w:rsidP="00310BB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auto"/>
          <w:spacing w:val="80"/>
          <w:kern w:val="2"/>
          <w:sz w:val="44"/>
          <w:szCs w:val="44"/>
          <w:bdr w:val="nil"/>
          <w:lang w:eastAsia="zh-CN" w:bidi="hi-IN"/>
        </w:rPr>
      </w:pPr>
      <w:r w:rsidRPr="00310BB0">
        <w:rPr>
          <w:rFonts w:ascii="Times New Roman" w:eastAsia="MS Mincho" w:hAnsi="Times New Roman" w:cs="Times New Roman"/>
          <w:b/>
          <w:color w:val="auto"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763D2EB1" w14:textId="77777777" w:rsidR="00310BB0" w:rsidRPr="00310BB0" w:rsidRDefault="00310BB0" w:rsidP="00310BB0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caps/>
          <w:noProof/>
          <w:shd w:val="clear" w:color="auto" w:fill="FFFFFF"/>
          <w:lang w:bidi="ar-SA"/>
        </w:rPr>
      </w:pPr>
    </w:p>
    <w:p w14:paraId="24353DB4" w14:textId="77777777" w:rsidR="00310BB0" w:rsidRPr="00310BB0" w:rsidRDefault="00310BB0" w:rsidP="00310BB0">
      <w:pPr>
        <w:widowControl/>
        <w:tabs>
          <w:tab w:val="left" w:pos="3681"/>
          <w:tab w:val="center" w:pos="4749"/>
        </w:tabs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bookmarkEnd w:id="0"/>
    <w:p w14:paraId="2ED7D55E" w14:textId="09EF11F0" w:rsidR="001626B4" w:rsidRPr="008638B8" w:rsidRDefault="00A62839" w:rsidP="00BE2008">
      <w:pPr>
        <w:pStyle w:val="210"/>
        <w:shd w:val="clear" w:color="auto" w:fill="auto"/>
        <w:spacing w:after="0" w:line="276" w:lineRule="auto"/>
        <w:ind w:left="23" w:firstLine="0"/>
        <w:rPr>
          <w:b/>
          <w:bCs/>
          <w:color w:val="auto"/>
        </w:rPr>
      </w:pPr>
      <w:r w:rsidRPr="008638B8">
        <w:rPr>
          <w:b/>
          <w:bCs/>
          <w:color w:val="auto"/>
        </w:rPr>
        <w:t>О ВНЕСЕНИИ ИЗМЕНЕНИ</w:t>
      </w:r>
      <w:r w:rsidR="00072806" w:rsidRPr="008638B8">
        <w:rPr>
          <w:b/>
          <w:bCs/>
          <w:color w:val="auto"/>
        </w:rPr>
        <w:t>Й</w:t>
      </w:r>
      <w:r w:rsidRPr="008638B8">
        <w:rPr>
          <w:b/>
          <w:bCs/>
          <w:color w:val="auto"/>
        </w:rPr>
        <w:t xml:space="preserve"> </w:t>
      </w:r>
      <w:r w:rsidR="00F96671" w:rsidRPr="008638B8">
        <w:rPr>
          <w:b/>
          <w:bCs/>
          <w:color w:val="auto"/>
        </w:rPr>
        <w:t xml:space="preserve">В </w:t>
      </w:r>
      <w:r w:rsidRPr="008638B8">
        <w:rPr>
          <w:b/>
          <w:bCs/>
          <w:color w:val="auto"/>
        </w:rPr>
        <w:t xml:space="preserve">ЗАКОН ДОНЕЦКОЙ НАРОДНОЙ РЕСПУБЛИКИ </w:t>
      </w:r>
      <w:r w:rsidR="00072806" w:rsidRPr="008638B8">
        <w:rPr>
          <w:b/>
          <w:bCs/>
          <w:color w:val="auto"/>
        </w:rPr>
        <w:t>«О СТАТУСЕ ДЕПУТАТА НАРОДНОГО СОВЕТА ДОНЕЦКОЙ НАРОДНОЙ РЕСПУБЛИКИ»</w:t>
      </w:r>
    </w:p>
    <w:p w14:paraId="6EE62B8A" w14:textId="77777777" w:rsidR="00310BB0" w:rsidRPr="00310BB0" w:rsidRDefault="00310BB0" w:rsidP="00310BB0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2" w:name="_Hlk161300015"/>
      <w:bookmarkStart w:id="3" w:name="_Hlk142643693"/>
    </w:p>
    <w:p w14:paraId="0F2130EC" w14:textId="77777777" w:rsidR="00310BB0" w:rsidRPr="00310BB0" w:rsidRDefault="00310BB0" w:rsidP="00310BB0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075E870F" w14:textId="3E8E8681" w:rsidR="00310BB0" w:rsidRPr="00310BB0" w:rsidRDefault="00310BB0" w:rsidP="00310BB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bdr w:val="nil"/>
          <w:lang w:eastAsia="ja-JP" w:bidi="ar-SA"/>
        </w:rPr>
      </w:pPr>
      <w:r w:rsidRPr="00310BB0">
        <w:rPr>
          <w:rFonts w:ascii="Times New Roman" w:eastAsia="MS Mincho" w:hAnsi="Times New Roman" w:cs="Times New Roman"/>
          <w:b/>
          <w:color w:val="auto"/>
          <w:sz w:val="28"/>
          <w:szCs w:val="28"/>
          <w:bdr w:val="nil"/>
          <w:lang w:eastAsia="ja-JP" w:bidi="ar-SA"/>
        </w:rPr>
        <w:t xml:space="preserve">Принят Постановлением Народного Совета </w:t>
      </w:r>
      <w:r>
        <w:rPr>
          <w:rFonts w:ascii="Times New Roman" w:eastAsia="MS Mincho" w:hAnsi="Times New Roman" w:cs="Times New Roman"/>
          <w:b/>
          <w:color w:val="auto"/>
          <w:sz w:val="28"/>
          <w:szCs w:val="28"/>
          <w:bdr w:val="nil"/>
          <w:lang w:eastAsia="ja-JP" w:bidi="ar-SA"/>
        </w:rPr>
        <w:t>21</w:t>
      </w:r>
      <w:r w:rsidRPr="00310BB0">
        <w:rPr>
          <w:rFonts w:ascii="Times New Roman" w:eastAsia="MS Mincho" w:hAnsi="Times New Roman" w:cs="Times New Roman"/>
          <w:b/>
          <w:color w:val="auto"/>
          <w:sz w:val="28"/>
          <w:szCs w:val="28"/>
          <w:bdr w:val="nil"/>
          <w:lang w:eastAsia="ja-JP" w:bidi="ar-SA"/>
        </w:rPr>
        <w:t xml:space="preserve"> марта 2024 года</w:t>
      </w:r>
    </w:p>
    <w:p w14:paraId="506FFC33" w14:textId="77777777" w:rsidR="00310BB0" w:rsidRPr="00310BB0" w:rsidRDefault="00310BB0" w:rsidP="00310BB0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732B21BE" w14:textId="77777777" w:rsidR="00310BB0" w:rsidRPr="00310BB0" w:rsidRDefault="00310BB0" w:rsidP="00310BB0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bookmarkEnd w:id="2"/>
    <w:p w14:paraId="2668A496" w14:textId="2AECF5BE" w:rsidR="00A62839" w:rsidRPr="008638B8" w:rsidRDefault="00A62839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38B8">
        <w:rPr>
          <w:rFonts w:ascii="Times New Roman" w:hAnsi="Times New Roman" w:cs="Times New Roman"/>
          <w:b/>
          <w:color w:val="auto"/>
          <w:sz w:val="28"/>
          <w:szCs w:val="28"/>
        </w:rPr>
        <w:t>Статья</w:t>
      </w:r>
      <w:r w:rsidR="008638B8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8638B8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</w:p>
    <w:p w14:paraId="15F2D121" w14:textId="1E45CFD5" w:rsidR="00514BC5" w:rsidRPr="008638B8" w:rsidRDefault="00A62839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8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Внести </w:t>
      </w:r>
      <w:r w:rsidR="004239E3" w:rsidRPr="008638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</w:t>
      </w:r>
      <w:hyperlink r:id="rId9" w:history="1">
        <w:r w:rsidRPr="00655169">
          <w:rPr>
            <w:rStyle w:val="aff3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Закон Донецкой Народной Республики </w:t>
        </w:r>
        <w:r w:rsidR="00FB332C" w:rsidRPr="00655169">
          <w:rPr>
            <w:rStyle w:val="aff3"/>
            <w:rFonts w:ascii="Times New Roman" w:eastAsia="Calibri" w:hAnsi="Times New Roman" w:cs="Times New Roman"/>
            <w:sz w:val="28"/>
            <w:szCs w:val="28"/>
            <w:lang w:eastAsia="en-US"/>
          </w:rPr>
          <w:br/>
        </w:r>
        <w:r w:rsidR="00072806" w:rsidRPr="00655169">
          <w:rPr>
            <w:rStyle w:val="aff3"/>
            <w:rFonts w:ascii="Times New Roman" w:eastAsia="Calibri" w:hAnsi="Times New Roman" w:cs="Times New Roman"/>
            <w:sz w:val="28"/>
            <w:szCs w:val="28"/>
            <w:lang w:eastAsia="en-US"/>
          </w:rPr>
          <w:t>от 29 сентября 2023 года № 3-РЗ «О статусе депутата Народного Совета Донецкой Народной Республики»</w:t>
        </w:r>
      </w:hyperlink>
      <w:r w:rsidRPr="008638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(опубликован </w:t>
      </w:r>
      <w:r w:rsidR="00D55197"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на официальном сайте Главы Донецкой Народной Республики </w:t>
      </w:r>
      <w:r w:rsidR="00072806" w:rsidRPr="008638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29 сентября </w:t>
      </w:r>
      <w:r w:rsidRPr="008638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2023 года) </w:t>
      </w:r>
      <w:r w:rsidR="00072806" w:rsidRPr="008638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следующие </w:t>
      </w:r>
      <w:r w:rsidRPr="008638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изменени</w:t>
      </w:r>
      <w:r w:rsidR="00072806" w:rsidRPr="008638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="00514BC5"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14:paraId="0F9B4EC3" w14:textId="4F3E75D4" w:rsidR="008866E0" w:rsidRPr="008638B8" w:rsidRDefault="00897B55" w:rsidP="00BE2008">
      <w:pPr>
        <w:pStyle w:val="aff0"/>
        <w:numPr>
          <w:ilvl w:val="0"/>
          <w:numId w:val="6"/>
        </w:numPr>
        <w:spacing w:after="36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часть 1 </w:t>
      </w:r>
      <w:r w:rsidR="008866E0" w:rsidRPr="008638B8">
        <w:rPr>
          <w:rFonts w:ascii="Times New Roman" w:hAnsi="Times New Roman" w:cs="Times New Roman"/>
          <w:color w:val="auto"/>
          <w:sz w:val="28"/>
          <w:szCs w:val="28"/>
        </w:rPr>
        <w:t>стать</w:t>
      </w:r>
      <w:r w:rsidRPr="008638B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866E0"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 9 </w:t>
      </w:r>
      <w:r w:rsidRPr="008638B8">
        <w:rPr>
          <w:rFonts w:ascii="Times New Roman" w:hAnsi="Times New Roman" w:cs="Times New Roman"/>
          <w:color w:val="auto"/>
          <w:sz w:val="28"/>
          <w:szCs w:val="28"/>
        </w:rPr>
        <w:t>изложить в следующей редакции</w:t>
      </w:r>
      <w:r w:rsidR="008866E0" w:rsidRPr="008638B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6B5CA4AF" w14:textId="09A5A45B" w:rsidR="00897B55" w:rsidRPr="008638B8" w:rsidRDefault="008866E0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8B8">
        <w:rPr>
          <w:rFonts w:ascii="Times New Roman" w:hAnsi="Times New Roman" w:cs="Times New Roman"/>
          <w:color w:val="auto"/>
          <w:sz w:val="28"/>
          <w:szCs w:val="28"/>
        </w:rPr>
        <w:t>«</w:t>
      </w:r>
      <w:bookmarkStart w:id="4" w:name="_Hlk158381696"/>
      <w:r w:rsidR="00897B55"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1. Депутат ежегодно не позднее 1 апреля года, следующего за отчетным финансовым годом, обязан представить в Комиссию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</w:t>
      </w:r>
    </w:p>
    <w:p w14:paraId="39B052B0" w14:textId="01DBB14B" w:rsidR="00897B55" w:rsidRPr="008638B8" w:rsidRDefault="00897B55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Депутат, осуществляющий </w:t>
      </w:r>
      <w:r w:rsidR="006D2AF3" w:rsidRPr="008638B8">
        <w:rPr>
          <w:rFonts w:ascii="Times New Roman" w:hAnsi="Times New Roman" w:cs="Times New Roman"/>
          <w:color w:val="auto"/>
          <w:sz w:val="28"/>
          <w:szCs w:val="28"/>
        </w:rPr>
        <w:t>свои полномочия</w:t>
      </w:r>
      <w:r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 без отрыва от основной деятельности (на непостоянной основе),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</w:t>
      </w:r>
    </w:p>
    <w:p w14:paraId="3D0C6075" w14:textId="2EE57FF9" w:rsidR="00897B55" w:rsidRPr="008638B8" w:rsidRDefault="00897B55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Депутат, осуществляющий </w:t>
      </w:r>
      <w:r w:rsidR="006D2AF3" w:rsidRPr="008638B8">
        <w:rPr>
          <w:rFonts w:ascii="Times New Roman" w:hAnsi="Times New Roman" w:cs="Times New Roman"/>
          <w:color w:val="auto"/>
          <w:sz w:val="28"/>
          <w:szCs w:val="28"/>
        </w:rPr>
        <w:t>свои полномочия</w:t>
      </w:r>
      <w:r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 без отрыва от основной деятельности (на непостоянной основе), в случаях, предусмотренных частью 1 статьи 3 </w:t>
      </w:r>
      <w:hyperlink r:id="rId10" w:history="1">
        <w:r w:rsidRPr="00A815BF">
          <w:rPr>
            <w:rStyle w:val="aff3"/>
            <w:rFonts w:ascii="Times New Roman" w:hAnsi="Times New Roman" w:cs="Times New Roman"/>
            <w:sz w:val="28"/>
            <w:szCs w:val="28"/>
          </w:rPr>
          <w:t xml:space="preserve">Федерального закона от 3 декабря 2012 года № 230-ФЗ </w:t>
        </w:r>
        <w:r w:rsidR="00773B5D" w:rsidRPr="00A815BF">
          <w:rPr>
            <w:rStyle w:val="aff3"/>
            <w:rFonts w:ascii="Times New Roman" w:hAnsi="Times New Roman" w:cs="Times New Roman"/>
            <w:sz w:val="28"/>
            <w:szCs w:val="28"/>
          </w:rPr>
          <w:br/>
        </w:r>
        <w:r w:rsidRPr="00A815BF">
          <w:rPr>
            <w:rStyle w:val="aff3"/>
            <w:rFonts w:ascii="Times New Roman" w:hAnsi="Times New Roman" w:cs="Times New Roman"/>
            <w:sz w:val="28"/>
            <w:szCs w:val="28"/>
          </w:rPr>
          <w:lastRenderedPageBreak/>
          <w:t>«О контроле за соответствием расходов лиц, замещающих государственные должности, и иных лиц их доходам»</w:t>
        </w:r>
      </w:hyperlink>
      <w:r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</w:t>
      </w:r>
    </w:p>
    <w:p w14:paraId="644EA3D6" w14:textId="0CDA03ED" w:rsidR="008C7533" w:rsidRPr="008638B8" w:rsidRDefault="00897B55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8B8">
        <w:rPr>
          <w:rFonts w:ascii="Times New Roman" w:hAnsi="Times New Roman" w:cs="Times New Roman"/>
          <w:color w:val="auto"/>
          <w:sz w:val="28"/>
          <w:szCs w:val="28"/>
        </w:rPr>
        <w:t>В случае</w:t>
      </w:r>
      <w:r w:rsidR="006D2AF3" w:rsidRPr="008638B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 если в течение отчетного периода сделки, предусмотренные частью 1 статьи 3 </w:t>
      </w:r>
      <w:hyperlink r:id="rId11" w:history="1">
        <w:r w:rsidRPr="00A815BF">
          <w:rPr>
            <w:rStyle w:val="aff3"/>
            <w:rFonts w:ascii="Times New Roman" w:hAnsi="Times New Roman" w:cs="Times New Roman"/>
            <w:sz w:val="28"/>
            <w:szCs w:val="28"/>
          </w:rPr>
          <w:t xml:space="preserve">Федерального закона от 3 декабря 2012 года № 230-ФЗ </w:t>
        </w:r>
        <w:r w:rsidR="00773B5D" w:rsidRPr="00A815BF">
          <w:rPr>
            <w:rStyle w:val="aff3"/>
            <w:rFonts w:ascii="Times New Roman" w:hAnsi="Times New Roman" w:cs="Times New Roman"/>
            <w:sz w:val="28"/>
            <w:szCs w:val="28"/>
          </w:rPr>
          <w:br/>
        </w:r>
        <w:r w:rsidRPr="00A815BF">
          <w:rPr>
            <w:rStyle w:val="aff3"/>
            <w:rFonts w:ascii="Times New Roman" w:hAnsi="Times New Roman" w:cs="Times New Roman"/>
            <w:sz w:val="28"/>
            <w:szCs w:val="28"/>
          </w:rPr>
          <w:t>«О контроле за соответствием расходов лиц, замещающих государственные должности, и иных лиц их доходам</w:t>
        </w:r>
        <w:r w:rsidR="00E01260" w:rsidRPr="00A815BF">
          <w:rPr>
            <w:rStyle w:val="aff3"/>
            <w:rFonts w:ascii="Times New Roman" w:hAnsi="Times New Roman" w:cs="Times New Roman"/>
            <w:sz w:val="28"/>
            <w:szCs w:val="28"/>
          </w:rPr>
          <w:t>»</w:t>
        </w:r>
      </w:hyperlink>
      <w:r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депутат сообщает </w:t>
      </w:r>
      <w:r w:rsidR="0006168F" w:rsidRPr="008638B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638B8">
        <w:rPr>
          <w:rFonts w:ascii="Times New Roman" w:hAnsi="Times New Roman" w:cs="Times New Roman"/>
          <w:color w:val="auto"/>
          <w:sz w:val="28"/>
          <w:szCs w:val="28"/>
        </w:rPr>
        <w:t>об этом в Комиссию</w:t>
      </w:r>
      <w:r w:rsidR="00E01260"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 посредством представления не позднее 1 апреля года</w:t>
      </w:r>
      <w:r w:rsidR="00F96671" w:rsidRPr="008638B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01260"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 следующего за отчетным, </w:t>
      </w:r>
      <w:r w:rsidR="006D2AF3" w:rsidRPr="008638B8">
        <w:rPr>
          <w:rFonts w:ascii="Times New Roman" w:hAnsi="Times New Roman" w:cs="Times New Roman"/>
          <w:color w:val="auto"/>
          <w:sz w:val="28"/>
          <w:szCs w:val="28"/>
        </w:rPr>
        <w:t>сообщения</w:t>
      </w:r>
      <w:r w:rsidR="00E01260" w:rsidRPr="008638B8">
        <w:rPr>
          <w:rFonts w:ascii="Times New Roman" w:hAnsi="Times New Roman" w:cs="Times New Roman"/>
          <w:color w:val="auto"/>
          <w:sz w:val="28"/>
          <w:szCs w:val="28"/>
        </w:rPr>
        <w:t>, составленного по форме согласно приложению 5 к настоящему Закону</w:t>
      </w:r>
      <w:r w:rsidRPr="008638B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900D294" w14:textId="2D6A5FB6" w:rsidR="008866E0" w:rsidRPr="008638B8" w:rsidRDefault="008C7533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hyperlink r:id="rId12" w:history="1">
        <w:r w:rsidRPr="00F6507F">
          <w:rPr>
            <w:rStyle w:val="aff3"/>
            <w:rFonts w:ascii="Times New Roman" w:hAnsi="Times New Roman" w:cs="Times New Roman"/>
            <w:sz w:val="28"/>
            <w:szCs w:val="28"/>
          </w:rPr>
          <w:t>Федеральным законом от 21 декабря 2021 года № 414-ФЗ «Об общих принципах организации публичной власти в субъектах Российской Федерации»</w:t>
        </w:r>
      </w:hyperlink>
      <w:r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3–6 статьи 13 </w:t>
      </w:r>
      <w:hyperlink r:id="rId13" w:history="1">
        <w:r w:rsidRPr="00F6507F">
          <w:rPr>
            <w:rStyle w:val="aff3"/>
            <w:rFonts w:ascii="Times New Roman" w:hAnsi="Times New Roman" w:cs="Times New Roman"/>
            <w:sz w:val="28"/>
            <w:szCs w:val="28"/>
          </w:rPr>
          <w:t xml:space="preserve">Федерального закона </w:t>
        </w:r>
        <w:r w:rsidR="0006168F" w:rsidRPr="00F6507F">
          <w:rPr>
            <w:rStyle w:val="aff3"/>
            <w:rFonts w:ascii="Times New Roman" w:hAnsi="Times New Roman" w:cs="Times New Roman"/>
            <w:sz w:val="28"/>
            <w:szCs w:val="28"/>
          </w:rPr>
          <w:br/>
        </w:r>
        <w:r w:rsidRPr="00F6507F">
          <w:rPr>
            <w:rStyle w:val="aff3"/>
            <w:rFonts w:ascii="Times New Roman" w:hAnsi="Times New Roman" w:cs="Times New Roman"/>
            <w:sz w:val="28"/>
            <w:szCs w:val="28"/>
          </w:rPr>
          <w:t>от 25 декабря 2008 года № 273-ФЗ «О противодействии коррупции»</w:t>
        </w:r>
      </w:hyperlink>
      <w:r w:rsidRPr="008638B8">
        <w:rPr>
          <w:rFonts w:ascii="Times New Roman" w:hAnsi="Times New Roman" w:cs="Times New Roman"/>
          <w:color w:val="auto"/>
          <w:sz w:val="28"/>
          <w:szCs w:val="28"/>
        </w:rPr>
        <w:t>.»</w:t>
      </w:r>
      <w:r w:rsidR="008866E0" w:rsidRPr="008638B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bookmarkEnd w:id="4"/>
    <w:p w14:paraId="0F9512BC" w14:textId="269CC13C" w:rsidR="00514BC5" w:rsidRPr="008638B8" w:rsidRDefault="008866E0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8B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72806" w:rsidRPr="008638B8">
        <w:rPr>
          <w:rFonts w:ascii="Times New Roman" w:hAnsi="Times New Roman" w:cs="Times New Roman"/>
          <w:color w:val="auto"/>
          <w:sz w:val="28"/>
          <w:szCs w:val="28"/>
        </w:rPr>
        <w:t>) статью 10 изложить в следующей редакции:</w:t>
      </w:r>
    </w:p>
    <w:p w14:paraId="67748089" w14:textId="5BF9F48D" w:rsidR="00072806" w:rsidRPr="008638B8" w:rsidRDefault="00072806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8B8">
        <w:rPr>
          <w:rFonts w:ascii="Times New Roman" w:hAnsi="Times New Roman" w:cs="Times New Roman"/>
          <w:color w:val="auto"/>
          <w:sz w:val="28"/>
          <w:szCs w:val="28"/>
        </w:rPr>
        <w:t>«Статья</w:t>
      </w:r>
      <w:r w:rsidR="008638B8" w:rsidRPr="008638B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10. </w:t>
      </w:r>
      <w:r w:rsidRPr="008638B8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размещения на официальном сайте Народного Совета обобщенной информации об исполнении (ненадлежащем исполнении) депутатами обязанности представить сведения о доходах, расходах, об имуществе и обязательствах имущественного характера</w:t>
      </w:r>
    </w:p>
    <w:p w14:paraId="576B7EE4" w14:textId="4DE2DC6C" w:rsidR="00072806" w:rsidRPr="008638B8" w:rsidRDefault="00072806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8B8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8638B8" w:rsidRPr="008638B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Обобщенная информация об исполнении (ненадлежащем исполнении) депутатами обязанности представить сведения о доходах, расходах, об имуществе и обязательствах имущественного характера размещается на официальном сайте Народного Совета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</w:t>
      </w:r>
      <w:r w:rsidRPr="008638B8">
        <w:rPr>
          <w:rFonts w:ascii="Times New Roman" w:hAnsi="Times New Roman" w:cs="Times New Roman"/>
          <w:color w:val="auto"/>
          <w:sz w:val="28"/>
          <w:szCs w:val="28"/>
        </w:rPr>
        <w:lastRenderedPageBreak/>
        <w:t>имущество, принадлежащее соответствующему лицу) в порядке, установленном настоящей статьей.</w:t>
      </w:r>
    </w:p>
    <w:p w14:paraId="51EFD71B" w14:textId="0EEF23E0" w:rsidR="00072806" w:rsidRPr="008638B8" w:rsidRDefault="00072806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8B8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638B8" w:rsidRPr="008638B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В течение </w:t>
      </w:r>
      <w:r w:rsidR="00B75541" w:rsidRPr="008638B8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621192"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5541" w:rsidRPr="008638B8">
        <w:rPr>
          <w:rFonts w:ascii="Times New Roman" w:hAnsi="Times New Roman" w:cs="Times New Roman"/>
          <w:color w:val="auto"/>
          <w:sz w:val="28"/>
          <w:szCs w:val="28"/>
        </w:rPr>
        <w:t>рабочих</w:t>
      </w:r>
      <w:r w:rsidR="00621192"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 дней</w:t>
      </w:r>
      <w:r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 со дня истечения срока, установленного для подачи сведений о доходах, расходах, об имуществе и обязательствах имущественного характера депутатами, на официальном сайте Народного Совета размещается обобщенная информация об исполнении (ненадлежащем исполнении) депутатами обязанности представить сведения о доходах, расходах, об имуществе и обязательствах имущественного характера. В данной информации должно быть указано:</w:t>
      </w:r>
    </w:p>
    <w:p w14:paraId="41F895FC" w14:textId="3CBC0B39" w:rsidR="00072806" w:rsidRPr="008638B8" w:rsidRDefault="008866E0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8B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72806" w:rsidRPr="008638B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638B8" w:rsidRPr="008638B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21192" w:rsidRPr="008638B8">
        <w:rPr>
          <w:rFonts w:ascii="Times New Roman" w:hAnsi="Times New Roman" w:cs="Times New Roman"/>
          <w:color w:val="auto"/>
          <w:sz w:val="28"/>
          <w:szCs w:val="28"/>
        </w:rPr>
        <w:t>число</w:t>
      </w:r>
      <w:r w:rsidR="00072806"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 депутатов по состоянию на 31 декабря отчетного года, осуществля</w:t>
      </w:r>
      <w:r w:rsidR="00621192" w:rsidRPr="008638B8">
        <w:rPr>
          <w:rFonts w:ascii="Times New Roman" w:hAnsi="Times New Roman" w:cs="Times New Roman"/>
          <w:color w:val="auto"/>
          <w:sz w:val="28"/>
          <w:szCs w:val="28"/>
        </w:rPr>
        <w:t>ющих</w:t>
      </w:r>
      <w:r w:rsidR="00072806"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 депутатскую деятельность на профессиональной (постоянной) основе и без отрыва от основной деятельности;</w:t>
      </w:r>
    </w:p>
    <w:p w14:paraId="789ECAAC" w14:textId="545B07DF" w:rsidR="00072806" w:rsidRPr="008638B8" w:rsidRDefault="008866E0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8B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72806" w:rsidRPr="008638B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638B8" w:rsidRPr="008638B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21192" w:rsidRPr="008638B8">
        <w:rPr>
          <w:rFonts w:ascii="Times New Roman" w:hAnsi="Times New Roman" w:cs="Times New Roman"/>
          <w:color w:val="auto"/>
          <w:sz w:val="28"/>
          <w:szCs w:val="28"/>
        </w:rPr>
        <w:t>число</w:t>
      </w:r>
      <w:r w:rsidR="009F6724"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2806" w:rsidRPr="008638B8">
        <w:rPr>
          <w:rFonts w:ascii="Times New Roman" w:hAnsi="Times New Roman" w:cs="Times New Roman"/>
          <w:color w:val="auto"/>
          <w:sz w:val="28"/>
          <w:szCs w:val="28"/>
        </w:rPr>
        <w:t>депутатов, осуществля</w:t>
      </w:r>
      <w:r w:rsidR="00621192" w:rsidRPr="008638B8">
        <w:rPr>
          <w:rFonts w:ascii="Times New Roman" w:hAnsi="Times New Roman" w:cs="Times New Roman"/>
          <w:color w:val="auto"/>
          <w:sz w:val="28"/>
          <w:szCs w:val="28"/>
        </w:rPr>
        <w:t>ющих</w:t>
      </w:r>
      <w:r w:rsidR="00072806"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1192"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депутатскую </w:t>
      </w:r>
      <w:r w:rsidR="00072806" w:rsidRPr="008638B8">
        <w:rPr>
          <w:rFonts w:ascii="Times New Roman" w:hAnsi="Times New Roman" w:cs="Times New Roman"/>
          <w:color w:val="auto"/>
          <w:sz w:val="28"/>
          <w:szCs w:val="28"/>
        </w:rPr>
        <w:t>деятельность на профессиональной (постоянной) основе, исполни</w:t>
      </w:r>
      <w:r w:rsidR="009F6724" w:rsidRPr="008638B8">
        <w:rPr>
          <w:rFonts w:ascii="Times New Roman" w:hAnsi="Times New Roman" w:cs="Times New Roman"/>
          <w:color w:val="auto"/>
          <w:sz w:val="28"/>
          <w:szCs w:val="28"/>
        </w:rPr>
        <w:t>вших</w:t>
      </w:r>
      <w:r w:rsidR="00072806"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 и (или) ненадлежащим образом исполни</w:t>
      </w:r>
      <w:r w:rsidR="009F6724"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вших </w:t>
      </w:r>
      <w:r w:rsidR="00072806" w:rsidRPr="008638B8">
        <w:rPr>
          <w:rFonts w:ascii="Times New Roman" w:hAnsi="Times New Roman" w:cs="Times New Roman"/>
          <w:color w:val="auto"/>
          <w:sz w:val="28"/>
          <w:szCs w:val="28"/>
        </w:rPr>
        <w:t>обязанность представить сведения о доходах, расходах, об имуществе и обязательствах имущественного характера;</w:t>
      </w:r>
    </w:p>
    <w:p w14:paraId="7ED2186C" w14:textId="6CA09037" w:rsidR="00072806" w:rsidRPr="008638B8" w:rsidRDefault="008866E0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8B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72806" w:rsidRPr="008638B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638B8" w:rsidRPr="008638B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21192"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число </w:t>
      </w:r>
      <w:r w:rsidR="00072806" w:rsidRPr="008638B8">
        <w:rPr>
          <w:rFonts w:ascii="Times New Roman" w:hAnsi="Times New Roman" w:cs="Times New Roman"/>
          <w:color w:val="auto"/>
          <w:sz w:val="28"/>
          <w:szCs w:val="28"/>
        </w:rPr>
        <w:t>депутатов, осуществля</w:t>
      </w:r>
      <w:r w:rsidR="00621192" w:rsidRPr="008638B8">
        <w:rPr>
          <w:rFonts w:ascii="Times New Roman" w:hAnsi="Times New Roman" w:cs="Times New Roman"/>
          <w:color w:val="auto"/>
          <w:sz w:val="28"/>
          <w:szCs w:val="28"/>
        </w:rPr>
        <w:t>ющих</w:t>
      </w:r>
      <w:r w:rsidR="00072806"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1192"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депутатскую </w:t>
      </w:r>
      <w:r w:rsidR="00072806"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деятельность без отрыва от основной деятельности (на непостоянной основе), </w:t>
      </w:r>
      <w:r w:rsidR="001757AD"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представивших сведения о доходах, расходах, об имуществе и обязательствах имущественного характера </w:t>
      </w:r>
      <w:r w:rsidR="00072806"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в случаях, указанных в </w:t>
      </w:r>
      <w:r w:rsidR="00B75541"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части 1 статьи 3 </w:t>
      </w:r>
      <w:hyperlink r:id="rId14" w:history="1">
        <w:r w:rsidR="00B75541" w:rsidRPr="00F6507F">
          <w:rPr>
            <w:rStyle w:val="aff3"/>
            <w:rFonts w:ascii="Times New Roman" w:hAnsi="Times New Roman" w:cs="Times New Roman"/>
            <w:sz w:val="28"/>
            <w:szCs w:val="28"/>
          </w:rPr>
          <w:t xml:space="preserve">Федерального закона </w:t>
        </w:r>
        <w:r w:rsidR="0006168F" w:rsidRPr="00F6507F">
          <w:rPr>
            <w:rStyle w:val="aff3"/>
            <w:rFonts w:ascii="Times New Roman" w:hAnsi="Times New Roman" w:cs="Times New Roman"/>
            <w:sz w:val="28"/>
            <w:szCs w:val="28"/>
          </w:rPr>
          <w:br/>
        </w:r>
        <w:r w:rsidR="00B75541" w:rsidRPr="00F6507F">
          <w:rPr>
            <w:rStyle w:val="aff3"/>
            <w:rFonts w:ascii="Times New Roman" w:hAnsi="Times New Roman" w:cs="Times New Roman"/>
            <w:sz w:val="28"/>
            <w:szCs w:val="28"/>
          </w:rPr>
          <w:t>от 3 декабря 2012 года № 230-ФЗ «О контроле за соответствием расходов лиц, замещающих государственные должности, и иных лиц их доходам»</w:t>
        </w:r>
      </w:hyperlink>
      <w:r w:rsidR="00072806" w:rsidRPr="008638B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CFFF5D2" w14:textId="7F367CE7" w:rsidR="00072806" w:rsidRPr="008638B8" w:rsidRDefault="008866E0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8B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72806" w:rsidRPr="008638B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638B8" w:rsidRPr="008638B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21192"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число </w:t>
      </w:r>
      <w:r w:rsidR="00072806" w:rsidRPr="008638B8">
        <w:rPr>
          <w:rFonts w:ascii="Times New Roman" w:hAnsi="Times New Roman" w:cs="Times New Roman"/>
          <w:color w:val="auto"/>
          <w:sz w:val="28"/>
          <w:szCs w:val="28"/>
        </w:rPr>
        <w:t>депутатов, осуществля</w:t>
      </w:r>
      <w:r w:rsidR="00621192" w:rsidRPr="008638B8">
        <w:rPr>
          <w:rFonts w:ascii="Times New Roman" w:hAnsi="Times New Roman" w:cs="Times New Roman"/>
          <w:color w:val="auto"/>
          <w:sz w:val="28"/>
          <w:szCs w:val="28"/>
        </w:rPr>
        <w:t>ющих</w:t>
      </w:r>
      <w:r w:rsidR="00072806"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1192"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депутатскую </w:t>
      </w:r>
      <w:r w:rsidR="00072806" w:rsidRPr="008638B8">
        <w:rPr>
          <w:rFonts w:ascii="Times New Roman" w:hAnsi="Times New Roman" w:cs="Times New Roman"/>
          <w:color w:val="auto"/>
          <w:sz w:val="28"/>
          <w:szCs w:val="28"/>
        </w:rPr>
        <w:t>деятельность без отрыва от основной деятельности (на непостоянной основе), представи</w:t>
      </w:r>
      <w:r w:rsidR="001D1314" w:rsidRPr="008638B8">
        <w:rPr>
          <w:rFonts w:ascii="Times New Roman" w:hAnsi="Times New Roman" w:cs="Times New Roman"/>
          <w:color w:val="auto"/>
          <w:sz w:val="28"/>
          <w:szCs w:val="28"/>
        </w:rPr>
        <w:t>вших</w:t>
      </w:r>
      <w:r w:rsidR="00072806"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 уведомление о том, что в течение отчетного периода ими, их супругами и (или) несовершеннолетними детьми не совершались сделки, общая сумма которых превышает общий доход соответствующего депутата и его супруги (супруга) за три года, предшествующих отчетному периоду</w:t>
      </w:r>
      <w:r w:rsidR="00B75541" w:rsidRPr="008638B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A013EB0" w14:textId="2C8134DF" w:rsidR="00072806" w:rsidRPr="008638B8" w:rsidRDefault="00072806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8B8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8638B8" w:rsidRPr="008638B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Размещение на официальном сайте </w:t>
      </w:r>
      <w:r w:rsidR="001D1314" w:rsidRPr="008638B8">
        <w:rPr>
          <w:rFonts w:ascii="Times New Roman" w:hAnsi="Times New Roman" w:cs="Times New Roman"/>
          <w:color w:val="auto"/>
          <w:sz w:val="28"/>
          <w:szCs w:val="28"/>
        </w:rPr>
        <w:t>Народного Совета</w:t>
      </w:r>
      <w:r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 обобщенной информации об исполнении (ненадлежащем исполнении) депутатами обязанности представить сведения о доходах, расходах, об имуществе и обязательствах имущественного характера обеспечивается Комиссией.»;</w:t>
      </w:r>
    </w:p>
    <w:p w14:paraId="0D527C54" w14:textId="78603695" w:rsidR="005B3769" w:rsidRPr="008638B8" w:rsidRDefault="005B3769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8B8">
        <w:rPr>
          <w:rFonts w:ascii="Times New Roman" w:hAnsi="Times New Roman" w:cs="Times New Roman"/>
          <w:color w:val="auto"/>
          <w:sz w:val="28"/>
          <w:szCs w:val="28"/>
        </w:rPr>
        <w:lastRenderedPageBreak/>
        <w:t>3)</w:t>
      </w:r>
      <w:r w:rsidR="008638B8" w:rsidRPr="008638B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638B8">
        <w:rPr>
          <w:rFonts w:ascii="Times New Roman" w:hAnsi="Times New Roman" w:cs="Times New Roman"/>
          <w:color w:val="auto"/>
          <w:sz w:val="28"/>
          <w:szCs w:val="28"/>
        </w:rPr>
        <w:t>абзац первый части 6 статьи 11 изложить в следующей редакции:</w:t>
      </w:r>
    </w:p>
    <w:p w14:paraId="4906B09E" w14:textId="09204C07" w:rsidR="005B3769" w:rsidRPr="008638B8" w:rsidRDefault="005B3769" w:rsidP="00BE2008">
      <w:pPr>
        <w:pStyle w:val="aff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38B8">
        <w:rPr>
          <w:sz w:val="28"/>
          <w:szCs w:val="28"/>
        </w:rPr>
        <w:t>«6.</w:t>
      </w:r>
      <w:r w:rsidR="008638B8" w:rsidRPr="008638B8">
        <w:rPr>
          <w:sz w:val="28"/>
          <w:szCs w:val="28"/>
        </w:rPr>
        <w:t> </w:t>
      </w:r>
      <w:r w:rsidRPr="008638B8">
        <w:rPr>
          <w:sz w:val="28"/>
          <w:szCs w:val="28"/>
        </w:rPr>
        <w:t>Комиссия проводит в порядке, определяемом законом Донецкой Народной Республики, проверки:»;</w:t>
      </w:r>
    </w:p>
    <w:p w14:paraId="2037BA4E" w14:textId="3538CA22" w:rsidR="005B3769" w:rsidRPr="008638B8" w:rsidRDefault="005B3769" w:rsidP="00BE2008">
      <w:pPr>
        <w:pStyle w:val="aff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38B8">
        <w:rPr>
          <w:sz w:val="28"/>
          <w:szCs w:val="28"/>
        </w:rPr>
        <w:t>4) </w:t>
      </w:r>
      <w:r w:rsidR="00B35001" w:rsidRPr="008638B8">
        <w:rPr>
          <w:sz w:val="28"/>
          <w:szCs w:val="28"/>
        </w:rPr>
        <w:t>часть 4 статьи 12 изложить в следующей редакции:</w:t>
      </w:r>
    </w:p>
    <w:p w14:paraId="5EAF5D41" w14:textId="31A4CABD" w:rsidR="00B35001" w:rsidRPr="008638B8" w:rsidRDefault="00B35001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B8">
        <w:rPr>
          <w:rFonts w:ascii="Times New Roman" w:hAnsi="Times New Roman" w:cs="Times New Roman"/>
          <w:sz w:val="28"/>
          <w:szCs w:val="28"/>
        </w:rPr>
        <w:t>«4.</w:t>
      </w:r>
      <w:r w:rsidR="008638B8" w:rsidRPr="008638B8">
        <w:rPr>
          <w:rFonts w:ascii="Times New Roman" w:hAnsi="Times New Roman" w:cs="Times New Roman"/>
          <w:sz w:val="28"/>
          <w:szCs w:val="28"/>
        </w:rPr>
        <w:t> </w:t>
      </w:r>
      <w:r w:rsidRPr="008638B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Информация о применении к депутату меры ответственности в виде предупреждения подлежит опубликованию в официальном издании Народного Совета и подлежит размещению на официальном сайте Народного Совета.</w:t>
      </w:r>
      <w:r w:rsidRPr="008638B8">
        <w:rPr>
          <w:rFonts w:ascii="Times New Roman" w:hAnsi="Times New Roman" w:cs="Times New Roman"/>
          <w:sz w:val="28"/>
          <w:szCs w:val="28"/>
        </w:rPr>
        <w:t>»;</w:t>
      </w:r>
    </w:p>
    <w:p w14:paraId="65F20EF5" w14:textId="1D9CFF92" w:rsidR="00B35001" w:rsidRPr="008638B8" w:rsidRDefault="00B35001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8B8">
        <w:rPr>
          <w:rFonts w:ascii="Times New Roman" w:hAnsi="Times New Roman" w:cs="Times New Roman"/>
          <w:color w:val="auto"/>
          <w:sz w:val="28"/>
          <w:szCs w:val="28"/>
        </w:rPr>
        <w:t>5) часть 2 статьи 13 изложить в следующей редакции:</w:t>
      </w:r>
    </w:p>
    <w:p w14:paraId="67759055" w14:textId="6BC05D19" w:rsidR="00B35001" w:rsidRPr="008638B8" w:rsidRDefault="00B35001" w:rsidP="00BE2008">
      <w:pPr>
        <w:pStyle w:val="aff4"/>
        <w:spacing w:before="0" w:beforeAutospacing="0" w:after="360" w:afterAutospacing="0" w:line="276" w:lineRule="auto"/>
        <w:ind w:right="3" w:firstLine="709"/>
        <w:jc w:val="both"/>
        <w:rPr>
          <w:sz w:val="28"/>
          <w:szCs w:val="28"/>
        </w:rPr>
      </w:pPr>
      <w:r w:rsidRPr="008638B8">
        <w:rPr>
          <w:sz w:val="28"/>
          <w:szCs w:val="28"/>
        </w:rPr>
        <w:t>«2.</w:t>
      </w:r>
      <w:r w:rsidR="008638B8" w:rsidRPr="008638B8">
        <w:rPr>
          <w:sz w:val="28"/>
          <w:szCs w:val="28"/>
        </w:rPr>
        <w:t> </w:t>
      </w:r>
      <w:r w:rsidRPr="008638B8">
        <w:rPr>
          <w:sz w:val="28"/>
          <w:szCs w:val="28"/>
        </w:rPr>
        <w:t>Полномочия депутата досрочно могут быть прекращены по инициативе Комиссии.</w:t>
      </w:r>
    </w:p>
    <w:p w14:paraId="2B053C89" w14:textId="61BB02E5" w:rsidR="00B35001" w:rsidRPr="008638B8" w:rsidRDefault="00B35001" w:rsidP="00BE2008">
      <w:pPr>
        <w:pStyle w:val="aff4"/>
        <w:suppressAutoHyphens/>
        <w:spacing w:before="0" w:beforeAutospacing="0" w:after="360" w:afterAutospacing="0" w:line="276" w:lineRule="auto"/>
        <w:ind w:right="6" w:firstLine="709"/>
        <w:jc w:val="both"/>
        <w:rPr>
          <w:sz w:val="28"/>
          <w:szCs w:val="28"/>
        </w:rPr>
      </w:pPr>
      <w:r w:rsidRPr="008638B8">
        <w:rPr>
          <w:sz w:val="28"/>
          <w:szCs w:val="28"/>
        </w:rPr>
        <w:t xml:space="preserve">Основанием для досрочного прекращения полномочий депутата по основанию, предусмотренному частью 1 настоящей статьи, является факт неоднократного </w:t>
      </w:r>
      <w:r w:rsidR="00EA19C4" w:rsidRPr="008638B8">
        <w:rPr>
          <w:sz w:val="28"/>
          <w:szCs w:val="28"/>
        </w:rPr>
        <w:t xml:space="preserve">(два и более раза) </w:t>
      </w:r>
      <w:r w:rsidRPr="008638B8">
        <w:rPr>
          <w:sz w:val="28"/>
          <w:szCs w:val="28"/>
        </w:rPr>
        <w:t>несоблюдения ограничений, запретов, обязанностей депутатом, установленный Комиссией на основании результатов проверки (проверок).»</w:t>
      </w:r>
      <w:r w:rsidR="00EA19C4" w:rsidRPr="008638B8">
        <w:rPr>
          <w:sz w:val="28"/>
          <w:szCs w:val="28"/>
        </w:rPr>
        <w:t>;</w:t>
      </w:r>
    </w:p>
    <w:p w14:paraId="54D95F31" w14:textId="0E0FD7A3" w:rsidR="00072806" w:rsidRPr="008638B8" w:rsidRDefault="00EA19C4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8B8">
        <w:rPr>
          <w:rFonts w:ascii="Times New Roman" w:hAnsi="Times New Roman" w:cs="Times New Roman"/>
          <w:color w:val="auto"/>
          <w:sz w:val="28"/>
          <w:szCs w:val="28"/>
        </w:rPr>
        <w:t>6) </w:t>
      </w:r>
      <w:r w:rsidR="00072806" w:rsidRPr="008638B8">
        <w:rPr>
          <w:rFonts w:ascii="Times New Roman" w:hAnsi="Times New Roman" w:cs="Times New Roman"/>
          <w:color w:val="auto"/>
          <w:sz w:val="28"/>
          <w:szCs w:val="28"/>
        </w:rPr>
        <w:t>приложение 1 признать утратившим силу;</w:t>
      </w:r>
    </w:p>
    <w:p w14:paraId="19B46E34" w14:textId="6A53B711" w:rsidR="00072806" w:rsidRPr="008638B8" w:rsidRDefault="00EA19C4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8B8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072806" w:rsidRPr="008638B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638B8" w:rsidRPr="008638B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072806" w:rsidRPr="008638B8">
        <w:rPr>
          <w:rFonts w:ascii="Times New Roman" w:hAnsi="Times New Roman" w:cs="Times New Roman"/>
          <w:color w:val="auto"/>
          <w:sz w:val="28"/>
          <w:szCs w:val="28"/>
        </w:rPr>
        <w:t>приложение 2 признать утратившим силу</w:t>
      </w:r>
      <w:r w:rsidR="008866E0" w:rsidRPr="008638B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55F5C5E" w14:textId="0D2336AB" w:rsidR="00EA19C4" w:rsidRPr="008638B8" w:rsidRDefault="00EA19C4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8B8">
        <w:rPr>
          <w:rFonts w:ascii="Times New Roman" w:hAnsi="Times New Roman" w:cs="Times New Roman"/>
          <w:color w:val="auto"/>
          <w:sz w:val="28"/>
          <w:szCs w:val="28"/>
        </w:rPr>
        <w:t>8)</w:t>
      </w:r>
      <w:r w:rsidR="008638B8" w:rsidRPr="008638B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638B8">
        <w:rPr>
          <w:rFonts w:ascii="Times New Roman" w:hAnsi="Times New Roman" w:cs="Times New Roman"/>
          <w:color w:val="auto"/>
          <w:sz w:val="28"/>
          <w:szCs w:val="28"/>
        </w:rPr>
        <w:t>в приложении 3:</w:t>
      </w:r>
    </w:p>
    <w:p w14:paraId="0E5B9A46" w14:textId="44B10C0D" w:rsidR="00EA19C4" w:rsidRPr="008638B8" w:rsidRDefault="00EA19C4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8B8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8638B8" w:rsidRPr="008638B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в пункте 10 </w:t>
      </w:r>
      <w:r w:rsidR="00A13703"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слова «частью 3 статьи 8» заменить словами «частью 3 статьи 9, </w:t>
      </w:r>
      <w:r w:rsidRPr="008638B8">
        <w:rPr>
          <w:rFonts w:ascii="Times New Roman" w:hAnsi="Times New Roman" w:cs="Times New Roman"/>
          <w:color w:val="auto"/>
          <w:sz w:val="28"/>
          <w:szCs w:val="28"/>
        </w:rPr>
        <w:t>слова «или в случае возникновения сомнений в достоверности предоставленных сведений» исключить;</w:t>
      </w:r>
    </w:p>
    <w:p w14:paraId="7058829D" w14:textId="5DD13164" w:rsidR="00EA19C4" w:rsidRPr="008638B8" w:rsidRDefault="00EA19C4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8B8">
        <w:rPr>
          <w:rFonts w:ascii="Times New Roman" w:hAnsi="Times New Roman" w:cs="Times New Roman"/>
          <w:color w:val="auto"/>
          <w:sz w:val="28"/>
          <w:szCs w:val="28"/>
        </w:rPr>
        <w:t>б) в абзаце первом пункта 11 слово «его» исключить;</w:t>
      </w:r>
    </w:p>
    <w:p w14:paraId="3D60A591" w14:textId="65982275" w:rsidR="00A8021F" w:rsidRPr="008638B8" w:rsidRDefault="00A8021F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8B8">
        <w:rPr>
          <w:rFonts w:ascii="Times New Roman" w:hAnsi="Times New Roman" w:cs="Times New Roman"/>
          <w:color w:val="auto"/>
          <w:sz w:val="28"/>
          <w:szCs w:val="28"/>
        </w:rPr>
        <w:t>в) в абзаце четвертом пункта 11 слова «частью 3 статьи 8» заменить словами «частью 3 статьи 9»;</w:t>
      </w:r>
    </w:p>
    <w:p w14:paraId="2CF1DC23" w14:textId="3C0A7E14" w:rsidR="00EA19C4" w:rsidRPr="008638B8" w:rsidRDefault="00A8021F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8B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EA19C4" w:rsidRPr="008638B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638B8" w:rsidRPr="008638B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EA19C4" w:rsidRPr="008638B8">
        <w:rPr>
          <w:rFonts w:ascii="Times New Roman" w:hAnsi="Times New Roman" w:cs="Times New Roman"/>
          <w:color w:val="auto"/>
          <w:sz w:val="28"/>
          <w:szCs w:val="28"/>
        </w:rPr>
        <w:t>дополнить пунктом 11</w:t>
      </w:r>
      <w:r w:rsidR="00EA19C4" w:rsidRPr="008638B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="00EA19C4"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 следующего содержания:</w:t>
      </w:r>
    </w:p>
    <w:p w14:paraId="0CE06DE8" w14:textId="10DA1884" w:rsidR="00EA19C4" w:rsidRPr="008638B8" w:rsidRDefault="00EA19C4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8B8">
        <w:rPr>
          <w:rFonts w:ascii="Times New Roman" w:hAnsi="Times New Roman" w:cs="Times New Roman"/>
          <w:color w:val="auto"/>
          <w:sz w:val="28"/>
          <w:szCs w:val="28"/>
        </w:rPr>
        <w:lastRenderedPageBreak/>
        <w:t>«11</w:t>
      </w:r>
      <w:r w:rsidRPr="008638B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8638B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638B8" w:rsidRPr="008638B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 </w:t>
      </w:r>
      <w:r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Депутат в связи с осуществлением контроля за расходами обязан представлять сведения, предусмотренные пунктом 3 части 3 статьи 9 </w:t>
      </w:r>
      <w:hyperlink r:id="rId15" w:history="1">
        <w:r w:rsidRPr="00655169">
          <w:rPr>
            <w:rStyle w:val="aff3"/>
            <w:rFonts w:ascii="Times New Roman" w:hAnsi="Times New Roman" w:cs="Times New Roman"/>
            <w:sz w:val="28"/>
            <w:szCs w:val="28"/>
          </w:rPr>
          <w:t>Закона Донецкой Народной Республики от 29 сентября 2023 года № 3-РЗ «О статусе депутата Народного Совета Донецкой Народной Республики»</w:t>
        </w:r>
      </w:hyperlink>
      <w:r w:rsidRPr="008638B8">
        <w:rPr>
          <w:rFonts w:ascii="Times New Roman" w:hAnsi="Times New Roman" w:cs="Times New Roman"/>
          <w:color w:val="auto"/>
          <w:sz w:val="28"/>
          <w:szCs w:val="28"/>
        </w:rPr>
        <w:t>.»;</w:t>
      </w:r>
    </w:p>
    <w:p w14:paraId="42908BE8" w14:textId="76C4B7E1" w:rsidR="00A8021F" w:rsidRPr="008638B8" w:rsidRDefault="00A8021F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8B8">
        <w:rPr>
          <w:rFonts w:ascii="Times New Roman" w:hAnsi="Times New Roman" w:cs="Times New Roman"/>
          <w:color w:val="auto"/>
          <w:sz w:val="28"/>
          <w:szCs w:val="28"/>
        </w:rPr>
        <w:t>д) в подпункте 5 пункта 13 слова «частью 3 статьи 8» заменить словами «частью 3 статьи 9»;</w:t>
      </w:r>
    </w:p>
    <w:p w14:paraId="27ED8343" w14:textId="765847AD" w:rsidR="00A8021F" w:rsidRPr="008638B8" w:rsidRDefault="00A8021F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8B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D3DD1" w:rsidRPr="008638B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638B8" w:rsidRPr="008638B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638B8">
        <w:rPr>
          <w:rFonts w:ascii="Times New Roman" w:hAnsi="Times New Roman" w:cs="Times New Roman"/>
          <w:color w:val="auto"/>
          <w:sz w:val="28"/>
          <w:szCs w:val="28"/>
        </w:rPr>
        <w:t>в абзаце первом пункта 17 слова «частью 3 статьи 8» заменить словами «частью 3 статьи 9»;</w:t>
      </w:r>
    </w:p>
    <w:p w14:paraId="0AD869A2" w14:textId="46BD3B72" w:rsidR="003D3DD1" w:rsidRPr="008638B8" w:rsidRDefault="00A8021F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8B8">
        <w:rPr>
          <w:rFonts w:ascii="Times New Roman" w:hAnsi="Times New Roman" w:cs="Times New Roman"/>
          <w:color w:val="auto"/>
          <w:sz w:val="28"/>
          <w:szCs w:val="28"/>
        </w:rPr>
        <w:t>ж) </w:t>
      </w:r>
      <w:r w:rsidR="003D3DD1"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в абзаце втором пункта 17 слова «, а также фактов несоблюдения ограничений, запретов, неисполнения обязанностей, установленных </w:t>
      </w:r>
      <w:hyperlink r:id="rId16" w:history="1">
        <w:r w:rsidR="003D3DD1" w:rsidRPr="00F6507F">
          <w:rPr>
            <w:rStyle w:val="aff3"/>
            <w:rFonts w:ascii="Times New Roman" w:hAnsi="Times New Roman" w:cs="Times New Roman"/>
            <w:sz w:val="28"/>
            <w:szCs w:val="28"/>
          </w:rPr>
          <w:t>Федеральным законом от 25 декабря 2008 года № 273-ФЗ «О противодействии коррупции»</w:t>
        </w:r>
      </w:hyperlink>
      <w:r w:rsidR="003D3DD1"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17" w:history="1">
        <w:r w:rsidR="003D3DD1" w:rsidRPr="00F6507F">
          <w:rPr>
            <w:rStyle w:val="aff3"/>
            <w:rFonts w:ascii="Times New Roman" w:hAnsi="Times New Roman" w:cs="Times New Roman"/>
            <w:sz w:val="28"/>
            <w:szCs w:val="28"/>
          </w:rPr>
  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  </w:r>
      </w:hyperlink>
      <w:r w:rsidR="003D3DD1"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18" w:history="1">
        <w:r w:rsidR="003D3DD1" w:rsidRPr="00F6507F">
          <w:rPr>
            <w:rStyle w:val="aff3"/>
            <w:rFonts w:ascii="Times New Roman" w:hAnsi="Times New Roman" w:cs="Times New Roman"/>
            <w:sz w:val="28"/>
            <w:szCs w:val="28"/>
          </w:rPr>
  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r w:rsidR="003D3DD1"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 исключить;</w:t>
      </w:r>
    </w:p>
    <w:p w14:paraId="0FB68A6F" w14:textId="509A16C7" w:rsidR="003D3DD1" w:rsidRPr="008638B8" w:rsidRDefault="00A8021F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8B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3D3DD1" w:rsidRPr="008638B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638B8" w:rsidRPr="008638B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3D3DD1" w:rsidRPr="008638B8">
        <w:rPr>
          <w:rFonts w:ascii="Times New Roman" w:hAnsi="Times New Roman" w:cs="Times New Roman"/>
          <w:color w:val="auto"/>
          <w:sz w:val="28"/>
          <w:szCs w:val="28"/>
        </w:rPr>
        <w:t>подпункт 2 пункта 18 изложить в следующей редакции:</w:t>
      </w:r>
    </w:p>
    <w:p w14:paraId="7E71CA99" w14:textId="0924C579" w:rsidR="003D3DD1" w:rsidRPr="008638B8" w:rsidRDefault="003D3DD1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8B8">
        <w:rPr>
          <w:rFonts w:ascii="Times New Roman" w:hAnsi="Times New Roman" w:cs="Times New Roman"/>
          <w:color w:val="auto"/>
          <w:sz w:val="28"/>
          <w:szCs w:val="28"/>
        </w:rPr>
        <w:t>«2)</w:t>
      </w:r>
      <w:r w:rsidR="008638B8" w:rsidRPr="008638B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638B8">
        <w:rPr>
          <w:rFonts w:ascii="Times New Roman" w:hAnsi="Times New Roman" w:cs="Times New Roman"/>
          <w:color w:val="auto"/>
          <w:sz w:val="28"/>
          <w:szCs w:val="28"/>
        </w:rPr>
        <w:t>вносит в случае необходимости предложения о применении к такому лицу мер юридической ответственности и о направлении материалов, полученных в результате осуществления контроля за расходами, в органы прокуратуры или иные государственные органы в соответствии с их компетенцией в случаях</w:t>
      </w:r>
      <w:r w:rsidR="00FC1047"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 и порядке</w:t>
      </w:r>
      <w:r w:rsidRPr="008638B8">
        <w:rPr>
          <w:rFonts w:ascii="Times New Roman" w:hAnsi="Times New Roman" w:cs="Times New Roman"/>
          <w:color w:val="auto"/>
          <w:sz w:val="28"/>
          <w:szCs w:val="28"/>
        </w:rPr>
        <w:t xml:space="preserve">, установленном статьей 16 </w:t>
      </w:r>
      <w:hyperlink r:id="rId19" w:history="1">
        <w:r w:rsidRPr="00F6507F">
          <w:rPr>
            <w:rStyle w:val="aff3"/>
            <w:rFonts w:ascii="Times New Roman" w:hAnsi="Times New Roman" w:cs="Times New Roman"/>
            <w:sz w:val="28"/>
            <w:szCs w:val="28"/>
          </w:rPr>
          <w:t>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</w:r>
      </w:hyperlink>
      <w:r w:rsidRPr="008638B8">
        <w:rPr>
          <w:rFonts w:ascii="Times New Roman" w:hAnsi="Times New Roman" w:cs="Times New Roman"/>
          <w:color w:val="auto"/>
          <w:sz w:val="28"/>
          <w:szCs w:val="28"/>
        </w:rPr>
        <w:t>.»</w:t>
      </w:r>
      <w:r w:rsidR="00294A16" w:rsidRPr="008638B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04E53B9" w14:textId="25D43C4B" w:rsidR="008866E0" w:rsidRPr="008638B8" w:rsidRDefault="003D3DD1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8B8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8866E0" w:rsidRPr="008638B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638B8" w:rsidRPr="008638B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866E0" w:rsidRPr="008638B8">
        <w:rPr>
          <w:rFonts w:ascii="Times New Roman" w:hAnsi="Times New Roman" w:cs="Times New Roman"/>
          <w:color w:val="auto"/>
          <w:sz w:val="28"/>
          <w:szCs w:val="28"/>
        </w:rPr>
        <w:t>дополнить приложением 5 (прилагается).</w:t>
      </w:r>
    </w:p>
    <w:bookmarkEnd w:id="3"/>
    <w:p w14:paraId="19691AEA" w14:textId="77777777" w:rsidR="00310BB0" w:rsidRDefault="00310BB0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14:paraId="6E7C4CCE" w14:textId="0B2EB1D6" w:rsidR="001626B4" w:rsidRPr="008638B8" w:rsidRDefault="005C17E5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8B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Статья</w:t>
      </w:r>
      <w:r w:rsidR="008638B8" w:rsidRPr="008638B8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="00A62839" w:rsidRPr="008638B8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8638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19B6EAD" w14:textId="77777777" w:rsidR="001626B4" w:rsidRPr="008638B8" w:rsidRDefault="005C17E5" w:rsidP="00BE2008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8B8">
        <w:rPr>
          <w:rFonts w:ascii="Times New Roman" w:hAnsi="Times New Roman" w:cs="Times New Roman"/>
          <w:color w:val="auto"/>
          <w:sz w:val="28"/>
          <w:szCs w:val="28"/>
        </w:rPr>
        <w:t>Настоящий Закон вступает в силу со дня его официального опубликования.</w:t>
      </w:r>
    </w:p>
    <w:p w14:paraId="6C9AED71" w14:textId="77777777" w:rsidR="00310BB0" w:rsidRPr="00310BB0" w:rsidRDefault="00310BB0" w:rsidP="00310BB0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" w:name="_Hlk161300072"/>
    </w:p>
    <w:p w14:paraId="0E93E78D" w14:textId="77777777" w:rsidR="00310BB0" w:rsidRPr="00310BB0" w:rsidRDefault="00310BB0" w:rsidP="00310BB0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B26BFD9" w14:textId="77777777" w:rsidR="00310BB0" w:rsidRPr="00310BB0" w:rsidRDefault="00310BB0" w:rsidP="00310BB0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89AC770" w14:textId="77777777" w:rsidR="00310BB0" w:rsidRPr="00310BB0" w:rsidRDefault="00310BB0" w:rsidP="00310BB0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4E20B32" w14:textId="77777777" w:rsidR="00310BB0" w:rsidRPr="00310BB0" w:rsidRDefault="00310BB0" w:rsidP="00310BB0">
      <w:pPr>
        <w:widowControl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10BB0">
        <w:rPr>
          <w:rFonts w:ascii="Times New Roman" w:eastAsia="Times New Roman" w:hAnsi="Times New Roman" w:cs="Times New Roman"/>
          <w:sz w:val="28"/>
          <w:szCs w:val="28"/>
          <w:lang w:bidi="ar-SA"/>
        </w:rPr>
        <w:t>Глава</w:t>
      </w:r>
    </w:p>
    <w:p w14:paraId="4ED47293" w14:textId="77777777" w:rsidR="00310BB0" w:rsidRPr="00310BB0" w:rsidRDefault="00310BB0" w:rsidP="00310BB0">
      <w:pPr>
        <w:widowControl/>
        <w:shd w:val="clear" w:color="auto" w:fill="FFFFFF"/>
        <w:suppressAutoHyphens w:val="0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10BB0">
        <w:rPr>
          <w:rFonts w:ascii="Times New Roman" w:eastAsia="Times New Roman" w:hAnsi="Times New Roman" w:cs="Times New Roman"/>
          <w:sz w:val="28"/>
          <w:szCs w:val="28"/>
          <w:lang w:bidi="ar-SA"/>
        </w:rPr>
        <w:t>Донецкой Народной Республики</w:t>
      </w:r>
      <w:r w:rsidRPr="00310BB0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310BB0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310BB0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310BB0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310BB0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Д.В. </w:t>
      </w:r>
      <w:proofErr w:type="spellStart"/>
      <w:r w:rsidRPr="00310BB0">
        <w:rPr>
          <w:rFonts w:ascii="Times New Roman" w:eastAsia="Times New Roman" w:hAnsi="Times New Roman" w:cs="Times New Roman"/>
          <w:sz w:val="28"/>
          <w:szCs w:val="28"/>
          <w:lang w:bidi="ar-SA"/>
        </w:rPr>
        <w:t>Пушилин</w:t>
      </w:r>
      <w:proofErr w:type="spellEnd"/>
    </w:p>
    <w:p w14:paraId="473C6371" w14:textId="77777777" w:rsidR="00310BB0" w:rsidRPr="00310BB0" w:rsidRDefault="00310BB0" w:rsidP="00310BB0">
      <w:pPr>
        <w:widowControl/>
        <w:shd w:val="clear" w:color="auto" w:fill="FFFFFF"/>
        <w:suppressAutoHyphens w:val="0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10BB0">
        <w:rPr>
          <w:rFonts w:ascii="Times New Roman" w:eastAsia="Times New Roman" w:hAnsi="Times New Roman" w:cs="Times New Roman"/>
          <w:sz w:val="28"/>
          <w:szCs w:val="28"/>
          <w:lang w:bidi="ar-SA"/>
        </w:rPr>
        <w:t>г. Донецк</w:t>
      </w:r>
    </w:p>
    <w:p w14:paraId="72BFD16C" w14:textId="56FBE6FD" w:rsidR="00310BB0" w:rsidRPr="00250B64" w:rsidRDefault="00250B64" w:rsidP="00310BB0">
      <w:pPr>
        <w:widowControl/>
        <w:shd w:val="clear" w:color="auto" w:fill="FFFFFF"/>
        <w:suppressAutoHyphens w:val="0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50B64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="00655169" w:rsidRPr="00A815BF">
        <w:rPr>
          <w:rFonts w:ascii="Times New Roman" w:eastAsia="Times New Roman" w:hAnsi="Times New Roman" w:cs="Times New Roman"/>
          <w:sz w:val="28"/>
          <w:szCs w:val="28"/>
          <w:lang w:bidi="ar-SA"/>
        </w:rPr>
        <w:t>8</w:t>
      </w:r>
      <w:r w:rsidRPr="00A815B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марта 2024 года</w:t>
      </w:r>
    </w:p>
    <w:p w14:paraId="43D2013D" w14:textId="052C0527" w:rsidR="00310BB0" w:rsidRPr="00310BB0" w:rsidRDefault="00310BB0" w:rsidP="00310BB0">
      <w:pPr>
        <w:widowControl/>
        <w:shd w:val="clear" w:color="auto" w:fill="FFFFFF"/>
        <w:suppressAutoHyphens w:val="0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10BB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№ </w:t>
      </w:r>
      <w:r w:rsidR="00250B64">
        <w:rPr>
          <w:rFonts w:ascii="Times New Roman" w:eastAsia="Times New Roman" w:hAnsi="Times New Roman" w:cs="Times New Roman"/>
          <w:sz w:val="28"/>
          <w:szCs w:val="28"/>
          <w:lang w:bidi="ar-SA"/>
        </w:rPr>
        <w:t>67-РЗ</w:t>
      </w:r>
    </w:p>
    <w:bookmarkEnd w:id="5"/>
    <w:p w14:paraId="57FF891E" w14:textId="77777777" w:rsidR="008866E0" w:rsidRPr="008638B8" w:rsidRDefault="008866E0" w:rsidP="00BE2008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8B8">
        <w:rPr>
          <w:color w:val="auto"/>
        </w:rPr>
        <w:br w:type="page"/>
      </w:r>
    </w:p>
    <w:p w14:paraId="26AE86ED" w14:textId="09732353" w:rsidR="008866E0" w:rsidRPr="008638B8" w:rsidRDefault="008866E0" w:rsidP="008866E0">
      <w:pPr>
        <w:widowControl/>
        <w:suppressAutoHyphens w:val="0"/>
        <w:spacing w:line="276" w:lineRule="auto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5</w:t>
      </w:r>
      <w:r w:rsidRPr="0086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к Закону Донецкой Народной Республики</w:t>
      </w:r>
      <w:r w:rsidRPr="0086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«О статусе депутата Народного Совета</w:t>
      </w:r>
      <w:r w:rsidRPr="0086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Донецкой Народной Республики»</w:t>
      </w:r>
    </w:p>
    <w:p w14:paraId="107AFB15" w14:textId="77777777" w:rsidR="008866E0" w:rsidRPr="008638B8" w:rsidRDefault="008866E0" w:rsidP="008866E0">
      <w:pPr>
        <w:widowControl/>
        <w:suppressAutoHyphens w:val="0"/>
        <w:spacing w:line="276" w:lineRule="auto"/>
        <w:ind w:left="4536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38E37317" w14:textId="77777777" w:rsidR="008866E0" w:rsidRPr="008638B8" w:rsidRDefault="008866E0" w:rsidP="008866E0">
      <w:pPr>
        <w:widowControl/>
        <w:suppressAutoHyphens w:val="0"/>
        <w:spacing w:line="276" w:lineRule="auto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Комиссию Народного Совета </w:t>
      </w:r>
    </w:p>
    <w:p w14:paraId="08C2FEF8" w14:textId="24D537DD" w:rsidR="008866E0" w:rsidRPr="008638B8" w:rsidRDefault="008866E0" w:rsidP="008866E0">
      <w:pPr>
        <w:widowControl/>
        <w:suppressAutoHyphens w:val="0"/>
        <w:spacing w:line="276" w:lineRule="auto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Донецкой Народной Республики </w:t>
      </w:r>
      <w:r w:rsidR="00773B5D" w:rsidRPr="0086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86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контролю за достоверностью сведений </w:t>
      </w:r>
      <w:r w:rsidR="00F65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86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доходах, об имуществе и обязательствах </w:t>
      </w:r>
      <w:r w:rsidR="00F65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86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имущественного характера, </w:t>
      </w:r>
      <w:r w:rsidR="00773B5D" w:rsidRPr="0086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86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представляемых депутатами Народного </w:t>
      </w:r>
      <w:r w:rsidR="00F65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86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Совета Донецкой Народной Республики </w:t>
      </w:r>
    </w:p>
    <w:p w14:paraId="3A34DAA7" w14:textId="77777777" w:rsidR="008866E0" w:rsidRPr="008638B8" w:rsidRDefault="008866E0" w:rsidP="008866E0">
      <w:pPr>
        <w:widowControl/>
        <w:suppressAutoHyphens w:val="0"/>
        <w:spacing w:line="276" w:lineRule="auto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________________________________ </w:t>
      </w:r>
    </w:p>
    <w:p w14:paraId="18B514D5" w14:textId="666D050B" w:rsidR="008866E0" w:rsidRPr="008638B8" w:rsidRDefault="00773B5D" w:rsidP="008866E0">
      <w:pPr>
        <w:widowControl/>
        <w:suppressAutoHyphens w:val="0"/>
        <w:spacing w:line="276" w:lineRule="auto"/>
        <w:ind w:left="453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638B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</w:t>
      </w:r>
      <w:r w:rsidR="008866E0" w:rsidRPr="008638B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(фамилия, имя, отчество) </w:t>
      </w:r>
    </w:p>
    <w:p w14:paraId="75ECF2E3" w14:textId="77777777" w:rsidR="008866E0" w:rsidRPr="008638B8" w:rsidRDefault="008866E0" w:rsidP="008866E0">
      <w:pPr>
        <w:widowControl/>
        <w:suppressAutoHyphens w:val="0"/>
        <w:spacing w:line="276" w:lineRule="auto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________________________________ </w:t>
      </w:r>
    </w:p>
    <w:p w14:paraId="4A6E0AE9" w14:textId="4D912E47" w:rsidR="008866E0" w:rsidRPr="008638B8" w:rsidRDefault="00773B5D" w:rsidP="008866E0">
      <w:pPr>
        <w:widowControl/>
        <w:suppressAutoHyphens w:val="0"/>
        <w:spacing w:line="276" w:lineRule="auto"/>
        <w:ind w:left="453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638B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</w:t>
      </w:r>
      <w:r w:rsidR="008866E0" w:rsidRPr="008638B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(место жительства, телефон)</w:t>
      </w:r>
    </w:p>
    <w:p w14:paraId="12C55DE8" w14:textId="38B039B7" w:rsidR="008866E0" w:rsidRPr="008638B8" w:rsidRDefault="008866E0" w:rsidP="008866E0">
      <w:pPr>
        <w:widowControl/>
        <w:suppressAutoHyphens w:val="0"/>
        <w:spacing w:line="276" w:lineRule="auto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1765"/>
        <w:gridCol w:w="454"/>
        <w:gridCol w:w="905"/>
        <w:gridCol w:w="1533"/>
        <w:gridCol w:w="510"/>
        <w:gridCol w:w="1231"/>
        <w:gridCol w:w="1773"/>
      </w:tblGrid>
      <w:tr w:rsidR="00351E0D" w:rsidRPr="008638B8" w14:paraId="23553C66" w14:textId="77777777" w:rsidTr="002B5FAF">
        <w:tc>
          <w:tcPr>
            <w:tcW w:w="9071" w:type="dxa"/>
            <w:gridSpan w:val="8"/>
          </w:tcPr>
          <w:p w14:paraId="19184726" w14:textId="77777777" w:rsidR="00C67B92" w:rsidRPr="008638B8" w:rsidRDefault="00C67B92" w:rsidP="00C67B92">
            <w:pPr>
              <w:pStyle w:val="ConsPlusNormal"/>
              <w:jc w:val="center"/>
            </w:pPr>
            <w:r w:rsidRPr="008638B8">
              <w:t xml:space="preserve">Сообщение </w:t>
            </w:r>
          </w:p>
          <w:p w14:paraId="536E4DE0" w14:textId="78867F7F" w:rsidR="00C67B92" w:rsidRPr="008638B8" w:rsidRDefault="00C67B92" w:rsidP="00C67B92">
            <w:pPr>
              <w:pStyle w:val="ConsPlusNormal"/>
              <w:jc w:val="center"/>
            </w:pPr>
            <w:r w:rsidRPr="008638B8">
              <w:t>о несовершении в отчетном периоде сделок, предусмотренных частью 1 статьи 3 Федерального закона от 3 декабря 2012 г</w:t>
            </w:r>
            <w:r w:rsidR="00CC185B" w:rsidRPr="008638B8">
              <w:t>ода</w:t>
            </w:r>
            <w:r w:rsidRPr="008638B8">
              <w:t xml:space="preserve"> № 230-ФЗ </w:t>
            </w:r>
            <w:r w:rsidR="00CC185B" w:rsidRPr="008638B8">
              <w:t>«</w:t>
            </w:r>
            <w:r w:rsidRPr="008638B8">
              <w:t>О контроле за соответствием расходов лиц, замещающих государственные должности, и иных лиц их доходам</w:t>
            </w:r>
            <w:r w:rsidR="00CC185B" w:rsidRPr="008638B8">
              <w:t>»</w:t>
            </w:r>
            <w:r w:rsidRPr="008638B8">
              <w:t xml:space="preserve">, общая сумма которых превышает общий доход депутата и его супруги (супруга) </w:t>
            </w:r>
          </w:p>
          <w:p w14:paraId="0B8FB667" w14:textId="49AE78BE" w:rsidR="008866E0" w:rsidRPr="008638B8" w:rsidRDefault="00C67B92" w:rsidP="00C67B92">
            <w:pPr>
              <w:pStyle w:val="ConsPlusNormal"/>
              <w:jc w:val="center"/>
            </w:pPr>
            <w:r w:rsidRPr="008638B8">
              <w:t>за три последних года, предшествующих отчетному периоду</w:t>
            </w:r>
          </w:p>
        </w:tc>
      </w:tr>
      <w:tr w:rsidR="00351E0D" w:rsidRPr="008638B8" w14:paraId="3DFC6558" w14:textId="77777777" w:rsidTr="002B5FAF">
        <w:trPr>
          <w:trHeight w:val="1271"/>
        </w:trPr>
        <w:tc>
          <w:tcPr>
            <w:tcW w:w="9071" w:type="dxa"/>
            <w:gridSpan w:val="8"/>
          </w:tcPr>
          <w:p w14:paraId="17FAEAA0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Я, ________________________________________________________________________</w:t>
            </w:r>
          </w:p>
          <w:p w14:paraId="1007C03D" w14:textId="0322DD62" w:rsidR="008866E0" w:rsidRPr="008638B8" w:rsidRDefault="008866E0" w:rsidP="00C410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>фамилия</w:t>
            </w:r>
            <w:r w:rsidRPr="008638B8">
              <w:rPr>
                <w:sz w:val="20"/>
                <w:szCs w:val="20"/>
              </w:rPr>
              <w:t>, имя, отчество (при наличии) в именительном падеже)</w:t>
            </w:r>
          </w:p>
          <w:p w14:paraId="14669BE9" w14:textId="0281E814" w:rsidR="008866E0" w:rsidRPr="008638B8" w:rsidRDefault="00C67B92" w:rsidP="00C410A2">
            <w:pPr>
              <w:pStyle w:val="ConsPlusNormal"/>
              <w:jc w:val="both"/>
            </w:pPr>
            <w:r w:rsidRPr="008638B8">
              <w:t xml:space="preserve">«____» _________ ______ </w:t>
            </w:r>
            <w:r w:rsidR="008866E0" w:rsidRPr="008638B8">
              <w:t xml:space="preserve"> </w:t>
            </w:r>
            <w:r w:rsidRPr="008638B8">
              <w:t xml:space="preserve"> </w:t>
            </w:r>
            <w:r w:rsidR="008866E0" w:rsidRPr="008638B8">
              <w:t>г.р.</w:t>
            </w:r>
          </w:p>
          <w:p w14:paraId="3F77F284" w14:textId="1C56448F" w:rsidR="008866E0" w:rsidRPr="008638B8" w:rsidRDefault="008866E0" w:rsidP="00C410A2">
            <w:pPr>
              <w:pStyle w:val="ConsPlusNormal"/>
              <w:ind w:firstLine="283"/>
              <w:jc w:val="both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 xml:space="preserve">дата </w:t>
            </w:r>
            <w:r w:rsidRPr="008638B8">
              <w:rPr>
                <w:sz w:val="20"/>
                <w:szCs w:val="20"/>
              </w:rPr>
              <w:t>рождения)</w:t>
            </w:r>
          </w:p>
          <w:p w14:paraId="69A57795" w14:textId="4CB10C0D" w:rsidR="008866E0" w:rsidRPr="008638B8" w:rsidRDefault="008866E0" w:rsidP="00C410A2">
            <w:pPr>
              <w:pStyle w:val="ConsPlusNormal"/>
              <w:jc w:val="both"/>
            </w:pPr>
            <w:r w:rsidRPr="008638B8">
              <w:t xml:space="preserve">Паспорт: ___________________ </w:t>
            </w:r>
            <w:r w:rsidR="002B5FAF" w:rsidRPr="008638B8">
              <w:t xml:space="preserve">                           </w:t>
            </w:r>
            <w:r w:rsidRPr="008638B8">
              <w:t xml:space="preserve">выдан: </w:t>
            </w:r>
            <w:r w:rsidR="00C67B92" w:rsidRPr="008638B8">
              <w:t xml:space="preserve">«____» _________ ______ </w:t>
            </w:r>
            <w:r w:rsidRPr="008638B8">
              <w:t xml:space="preserve"> </w:t>
            </w:r>
            <w:r w:rsidR="00C67B92" w:rsidRPr="008638B8">
              <w:t xml:space="preserve"> </w:t>
            </w:r>
            <w:r w:rsidRPr="008638B8">
              <w:t>г.</w:t>
            </w:r>
          </w:p>
          <w:p w14:paraId="779F869E" w14:textId="5353FF4B" w:rsidR="002B5FAF" w:rsidRPr="008638B8" w:rsidRDefault="002B5FAF" w:rsidP="002B5FAF">
            <w:pPr>
              <w:rPr>
                <w:color w:val="auto"/>
              </w:rPr>
            </w:pPr>
            <w:r w:rsidRPr="008638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(серия, номер)</w:t>
            </w:r>
            <w:r w:rsidRPr="008638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  (дата выдачи)</w:t>
            </w:r>
          </w:p>
        </w:tc>
      </w:tr>
      <w:tr w:rsidR="00351E0D" w:rsidRPr="008638B8" w14:paraId="49065C71" w14:textId="77777777" w:rsidTr="002B5FAF">
        <w:tc>
          <w:tcPr>
            <w:tcW w:w="9071" w:type="dxa"/>
            <w:gridSpan w:val="8"/>
          </w:tcPr>
          <w:p w14:paraId="5BD6F145" w14:textId="79A6058C" w:rsidR="008866E0" w:rsidRPr="008638B8" w:rsidRDefault="008866E0" w:rsidP="00C410A2">
            <w:pPr>
              <w:pStyle w:val="ConsPlusNormal"/>
              <w:jc w:val="both"/>
            </w:pPr>
            <w:r w:rsidRPr="008638B8">
              <w:t>_________________________________________________________________________</w:t>
            </w:r>
          </w:p>
          <w:p w14:paraId="5FF2C732" w14:textId="6D1498E0" w:rsidR="008866E0" w:rsidRPr="008638B8" w:rsidRDefault="008866E0" w:rsidP="00C410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 xml:space="preserve">кем </w:t>
            </w:r>
            <w:r w:rsidRPr="008638B8">
              <w:rPr>
                <w:sz w:val="20"/>
                <w:szCs w:val="20"/>
              </w:rPr>
              <w:t>выдан)</w:t>
            </w:r>
          </w:p>
          <w:p w14:paraId="7FD0AEEA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СНИЛС: __________________________________________________________________</w:t>
            </w:r>
          </w:p>
          <w:p w14:paraId="03D33A7A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Место регистрации: _________________________________________________________</w:t>
            </w:r>
          </w:p>
          <w:p w14:paraId="59770A59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__________________________________________________________________________</w:t>
            </w:r>
          </w:p>
          <w:p w14:paraId="46D4E2BB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Место проживания: _________________________________________________________</w:t>
            </w:r>
          </w:p>
          <w:p w14:paraId="700AF713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__________________________________________________________________________,</w:t>
            </w:r>
          </w:p>
          <w:p w14:paraId="6FB57741" w14:textId="53D73453" w:rsidR="008866E0" w:rsidRPr="008638B8" w:rsidRDefault="008866E0" w:rsidP="00C410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 xml:space="preserve">заполняется </w:t>
            </w:r>
            <w:r w:rsidRPr="008638B8">
              <w:rPr>
                <w:sz w:val="20"/>
                <w:szCs w:val="20"/>
              </w:rPr>
              <w:t>в случае несовпадения адреса регистрации с фактическим местом жительства)</w:t>
            </w:r>
          </w:p>
          <w:p w14:paraId="1FACF36C" w14:textId="75E6578E" w:rsidR="008866E0" w:rsidRPr="008638B8" w:rsidRDefault="008866E0" w:rsidP="00C410A2">
            <w:pPr>
              <w:pStyle w:val="ConsPlusNormal"/>
              <w:jc w:val="both"/>
            </w:pPr>
            <w:r w:rsidRPr="008638B8">
              <w:t xml:space="preserve">замещающий должность депутата </w:t>
            </w:r>
            <w:r w:rsidR="003905F8" w:rsidRPr="008638B8">
              <w:t>Народного Совета Донецкой Народной Республики</w:t>
            </w:r>
            <w:r w:rsidRPr="008638B8">
              <w:t xml:space="preserve"> и осуществляющий свои полномочия без отрыва от основной деятельности</w:t>
            </w:r>
            <w:r w:rsidR="003905F8" w:rsidRPr="008638B8">
              <w:t xml:space="preserve"> (на непостоянной основе)</w:t>
            </w:r>
            <w:r w:rsidRPr="008638B8">
              <w:t>, сообщаю, что в течение отчетного периода с 1 января 20__ года по 31 декабря 20__ года мной, моей супругой/моим супругом (нужное подчеркнуть)</w:t>
            </w:r>
          </w:p>
          <w:p w14:paraId="490344FC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__________________________________________________________________________</w:t>
            </w:r>
          </w:p>
          <w:p w14:paraId="1D7A4DB8" w14:textId="36D7D69D" w:rsidR="008866E0" w:rsidRPr="008638B8" w:rsidRDefault="008866E0" w:rsidP="00C410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>фамилия</w:t>
            </w:r>
            <w:r w:rsidRPr="008638B8">
              <w:rPr>
                <w:sz w:val="20"/>
                <w:szCs w:val="20"/>
              </w:rPr>
              <w:t>, имя, отчество (при наличии) в именительном падеже)</w:t>
            </w:r>
          </w:p>
          <w:p w14:paraId="78043AF8" w14:textId="3F281ED3" w:rsidR="008866E0" w:rsidRPr="008638B8" w:rsidRDefault="00C67B92" w:rsidP="00C410A2">
            <w:pPr>
              <w:pStyle w:val="ConsPlusNormal"/>
              <w:jc w:val="both"/>
            </w:pPr>
            <w:r w:rsidRPr="008638B8">
              <w:t xml:space="preserve">«____» _________ ______ </w:t>
            </w:r>
            <w:r w:rsidR="008866E0" w:rsidRPr="008638B8">
              <w:t xml:space="preserve"> </w:t>
            </w:r>
            <w:r w:rsidRPr="008638B8">
              <w:t xml:space="preserve"> </w:t>
            </w:r>
            <w:r w:rsidR="008866E0" w:rsidRPr="008638B8">
              <w:t>г.р.</w:t>
            </w:r>
          </w:p>
          <w:p w14:paraId="555745F6" w14:textId="380CDFF6" w:rsidR="008866E0" w:rsidRPr="008638B8" w:rsidRDefault="008866E0" w:rsidP="00C410A2">
            <w:pPr>
              <w:pStyle w:val="ConsPlusNormal"/>
              <w:ind w:firstLine="283"/>
              <w:jc w:val="both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 xml:space="preserve">дата </w:t>
            </w:r>
            <w:r w:rsidRPr="008638B8">
              <w:rPr>
                <w:sz w:val="20"/>
                <w:szCs w:val="20"/>
              </w:rPr>
              <w:t>рождения)</w:t>
            </w:r>
          </w:p>
          <w:p w14:paraId="2EBA201E" w14:textId="77777777" w:rsidR="0002556E" w:rsidRPr="008638B8" w:rsidRDefault="0002556E" w:rsidP="00C410A2">
            <w:pPr>
              <w:pStyle w:val="ConsPlusNormal"/>
              <w:jc w:val="both"/>
            </w:pPr>
          </w:p>
          <w:p w14:paraId="1023D09A" w14:textId="1EBF5F5C" w:rsidR="008866E0" w:rsidRPr="008638B8" w:rsidRDefault="008866E0" w:rsidP="00C410A2">
            <w:pPr>
              <w:pStyle w:val="ConsPlusNormal"/>
              <w:jc w:val="both"/>
            </w:pPr>
            <w:r w:rsidRPr="008638B8">
              <w:lastRenderedPageBreak/>
              <w:t>Паспорт: ____________________ выдан: _________________________ г.</w:t>
            </w:r>
          </w:p>
        </w:tc>
      </w:tr>
      <w:tr w:rsidR="00351E0D" w:rsidRPr="008638B8" w14:paraId="6A99B6B8" w14:textId="77777777" w:rsidTr="00C410A2">
        <w:tc>
          <w:tcPr>
            <w:tcW w:w="900" w:type="dxa"/>
          </w:tcPr>
          <w:p w14:paraId="1415333F" w14:textId="77777777" w:rsidR="008866E0" w:rsidRPr="008638B8" w:rsidRDefault="008866E0" w:rsidP="00C410A2">
            <w:pPr>
              <w:pStyle w:val="ConsPlusNormal"/>
              <w:jc w:val="both"/>
            </w:pPr>
          </w:p>
        </w:tc>
        <w:tc>
          <w:tcPr>
            <w:tcW w:w="3124" w:type="dxa"/>
            <w:gridSpan w:val="3"/>
          </w:tcPr>
          <w:p w14:paraId="0C5BA359" w14:textId="3FC9698E" w:rsidR="008866E0" w:rsidRPr="008638B8" w:rsidRDefault="008866E0" w:rsidP="00C410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>серия</w:t>
            </w:r>
            <w:r w:rsidRPr="008638B8">
              <w:rPr>
                <w:sz w:val="20"/>
                <w:szCs w:val="20"/>
              </w:rPr>
              <w:t>, номер)</w:t>
            </w:r>
          </w:p>
        </w:tc>
        <w:tc>
          <w:tcPr>
            <w:tcW w:w="3274" w:type="dxa"/>
            <w:gridSpan w:val="3"/>
          </w:tcPr>
          <w:p w14:paraId="32964E4C" w14:textId="1F94E40A" w:rsidR="008866E0" w:rsidRPr="008638B8" w:rsidRDefault="008866E0" w:rsidP="00C410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 xml:space="preserve">дата </w:t>
            </w:r>
            <w:r w:rsidRPr="008638B8">
              <w:rPr>
                <w:sz w:val="20"/>
                <w:szCs w:val="20"/>
              </w:rPr>
              <w:t>выдачи)</w:t>
            </w:r>
          </w:p>
        </w:tc>
        <w:tc>
          <w:tcPr>
            <w:tcW w:w="1773" w:type="dxa"/>
          </w:tcPr>
          <w:p w14:paraId="4B467F98" w14:textId="77777777" w:rsidR="008866E0" w:rsidRPr="008638B8" w:rsidRDefault="008866E0" w:rsidP="00C410A2">
            <w:pPr>
              <w:pStyle w:val="ConsPlusNormal"/>
              <w:jc w:val="both"/>
            </w:pPr>
          </w:p>
        </w:tc>
      </w:tr>
      <w:tr w:rsidR="00351E0D" w:rsidRPr="008638B8" w14:paraId="420566DB" w14:textId="77777777" w:rsidTr="00C410A2">
        <w:tc>
          <w:tcPr>
            <w:tcW w:w="9071" w:type="dxa"/>
            <w:gridSpan w:val="8"/>
          </w:tcPr>
          <w:p w14:paraId="26039C25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__________________________________________________________________________</w:t>
            </w:r>
          </w:p>
          <w:p w14:paraId="7389EF1C" w14:textId="3705A962" w:rsidR="008866E0" w:rsidRPr="008638B8" w:rsidRDefault="008866E0" w:rsidP="00C410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 xml:space="preserve">кем </w:t>
            </w:r>
            <w:r w:rsidRPr="008638B8">
              <w:rPr>
                <w:sz w:val="20"/>
                <w:szCs w:val="20"/>
              </w:rPr>
              <w:t>выдан)</w:t>
            </w:r>
          </w:p>
          <w:p w14:paraId="0DA703CE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СНИЛС: __________________________________________________________________</w:t>
            </w:r>
          </w:p>
          <w:p w14:paraId="5B49A869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Место регистрации: _________________________________________________________</w:t>
            </w:r>
          </w:p>
          <w:p w14:paraId="33CEB54A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__________________________________________________________________________</w:t>
            </w:r>
          </w:p>
          <w:p w14:paraId="1C0D9600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Место проживания: _________________________________________________________</w:t>
            </w:r>
          </w:p>
          <w:p w14:paraId="504047BB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__________________________________________________________________________</w:t>
            </w:r>
          </w:p>
          <w:p w14:paraId="4D0CA095" w14:textId="46C8B479" w:rsidR="008866E0" w:rsidRPr="008638B8" w:rsidRDefault="008866E0" w:rsidP="00C410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 xml:space="preserve">заполняется </w:t>
            </w:r>
            <w:r w:rsidRPr="008638B8">
              <w:rPr>
                <w:sz w:val="20"/>
                <w:szCs w:val="20"/>
              </w:rPr>
              <w:t>в случае несовпадения адреса регистрации с фактическим местом жительства)</w:t>
            </w:r>
          </w:p>
          <w:p w14:paraId="78795130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Место работы (службы)/род занятий (нужное подчеркнуть) _______________________</w:t>
            </w:r>
          </w:p>
          <w:p w14:paraId="612C8F34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_________________________________________________________________________,</w:t>
            </w:r>
          </w:p>
          <w:p w14:paraId="057EA5F8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а также моим несовершеннолетним ребенком</w:t>
            </w:r>
          </w:p>
          <w:p w14:paraId="66B1DA08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__________________________________________________________________________</w:t>
            </w:r>
          </w:p>
          <w:p w14:paraId="500654EC" w14:textId="5EF2B638" w:rsidR="008866E0" w:rsidRPr="008638B8" w:rsidRDefault="008866E0" w:rsidP="00C410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>фамилия</w:t>
            </w:r>
            <w:r w:rsidRPr="008638B8">
              <w:rPr>
                <w:sz w:val="20"/>
                <w:szCs w:val="20"/>
              </w:rPr>
              <w:t>, имя, отчество (при наличии) в именительном падеже)</w:t>
            </w:r>
          </w:p>
          <w:p w14:paraId="1DF4D0C8" w14:textId="013355CE" w:rsidR="008866E0" w:rsidRPr="008638B8" w:rsidRDefault="00C67B92" w:rsidP="00C410A2">
            <w:pPr>
              <w:pStyle w:val="ConsPlusNormal"/>
              <w:jc w:val="both"/>
            </w:pPr>
            <w:r w:rsidRPr="008638B8">
              <w:t xml:space="preserve">«____» _________ ______ </w:t>
            </w:r>
            <w:r w:rsidR="008866E0" w:rsidRPr="008638B8">
              <w:t xml:space="preserve"> </w:t>
            </w:r>
            <w:r w:rsidRPr="008638B8">
              <w:t xml:space="preserve"> </w:t>
            </w:r>
            <w:r w:rsidR="008866E0" w:rsidRPr="008638B8">
              <w:t>г.р.</w:t>
            </w:r>
          </w:p>
          <w:p w14:paraId="53FA4379" w14:textId="35D687D7" w:rsidR="008866E0" w:rsidRPr="008638B8" w:rsidRDefault="008866E0" w:rsidP="00C410A2">
            <w:pPr>
              <w:pStyle w:val="ConsPlusNormal"/>
              <w:ind w:firstLine="283"/>
              <w:jc w:val="both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 xml:space="preserve">дата </w:t>
            </w:r>
            <w:r w:rsidRPr="008638B8">
              <w:rPr>
                <w:sz w:val="20"/>
                <w:szCs w:val="20"/>
              </w:rPr>
              <w:t>рождения)</w:t>
            </w:r>
          </w:p>
          <w:p w14:paraId="4F242D19" w14:textId="77777777" w:rsidR="00C67B92" w:rsidRPr="008638B8" w:rsidRDefault="008866E0" w:rsidP="00C410A2">
            <w:pPr>
              <w:pStyle w:val="ConsPlusNormal"/>
              <w:jc w:val="both"/>
            </w:pPr>
            <w:r w:rsidRPr="008638B8">
              <w:t xml:space="preserve">Паспорт/свидетельство о рождении </w:t>
            </w:r>
          </w:p>
          <w:p w14:paraId="548CC3B4" w14:textId="77777777" w:rsidR="00C67B92" w:rsidRPr="008638B8" w:rsidRDefault="008866E0" w:rsidP="00C410A2">
            <w:pPr>
              <w:pStyle w:val="ConsPlusNormal"/>
              <w:jc w:val="both"/>
            </w:pPr>
            <w:r w:rsidRPr="008638B8">
              <w:t xml:space="preserve">(для несовершеннолетнего ребенка, не имеющего паспорта): </w:t>
            </w:r>
          </w:p>
          <w:p w14:paraId="42FB695A" w14:textId="35F47F61" w:rsidR="008866E0" w:rsidRPr="008638B8" w:rsidRDefault="008866E0" w:rsidP="00C410A2">
            <w:pPr>
              <w:pStyle w:val="ConsPlusNormal"/>
              <w:jc w:val="both"/>
            </w:pPr>
            <w:r w:rsidRPr="008638B8">
              <w:t>____________</w:t>
            </w:r>
            <w:r w:rsidR="00C67B92" w:rsidRPr="008638B8">
              <w:t>_____________________________</w:t>
            </w:r>
            <w:r w:rsidRPr="008638B8">
              <w:t xml:space="preserve">___ выдан: </w:t>
            </w:r>
            <w:r w:rsidR="00C67B92" w:rsidRPr="008638B8">
              <w:t>«____» _________ ______ г</w:t>
            </w:r>
            <w:r w:rsidRPr="008638B8">
              <w:t>.</w:t>
            </w:r>
          </w:p>
        </w:tc>
      </w:tr>
      <w:tr w:rsidR="00C67B92" w:rsidRPr="008638B8" w14:paraId="3505CCA9" w14:textId="77777777" w:rsidTr="00257552">
        <w:tc>
          <w:tcPr>
            <w:tcW w:w="4024" w:type="dxa"/>
            <w:gridSpan w:val="4"/>
          </w:tcPr>
          <w:p w14:paraId="2CA3869E" w14:textId="53874CE7" w:rsidR="00C67B92" w:rsidRPr="008638B8" w:rsidRDefault="00C67B92" w:rsidP="00C67B92">
            <w:pPr>
              <w:pStyle w:val="ConsPlusNormal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 xml:space="preserve">                          (серия, номер)</w:t>
            </w:r>
          </w:p>
        </w:tc>
        <w:tc>
          <w:tcPr>
            <w:tcW w:w="5047" w:type="dxa"/>
            <w:gridSpan w:val="4"/>
          </w:tcPr>
          <w:p w14:paraId="23BA16B4" w14:textId="2B3856DA" w:rsidR="00C67B92" w:rsidRPr="008638B8" w:rsidRDefault="00C67B92" w:rsidP="00C410A2">
            <w:pPr>
              <w:pStyle w:val="ConsPlusNormal"/>
              <w:jc w:val="both"/>
            </w:pPr>
            <w:r w:rsidRPr="008638B8">
              <w:rPr>
                <w:sz w:val="20"/>
                <w:szCs w:val="20"/>
              </w:rPr>
              <w:t xml:space="preserve">                                                      (дата выдачи)</w:t>
            </w:r>
          </w:p>
        </w:tc>
      </w:tr>
      <w:tr w:rsidR="00351E0D" w:rsidRPr="008638B8" w14:paraId="6CBAD759" w14:textId="77777777" w:rsidTr="00C410A2">
        <w:tc>
          <w:tcPr>
            <w:tcW w:w="9071" w:type="dxa"/>
            <w:gridSpan w:val="8"/>
          </w:tcPr>
          <w:p w14:paraId="3A893DFF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__________________________________________________________________________</w:t>
            </w:r>
          </w:p>
          <w:p w14:paraId="3E1C27DE" w14:textId="4B0F1DA4" w:rsidR="008866E0" w:rsidRPr="008638B8" w:rsidRDefault="008866E0" w:rsidP="00C410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 xml:space="preserve">кем </w:t>
            </w:r>
            <w:r w:rsidRPr="008638B8">
              <w:rPr>
                <w:sz w:val="20"/>
                <w:szCs w:val="20"/>
              </w:rPr>
              <w:t>выдан)</w:t>
            </w:r>
          </w:p>
          <w:p w14:paraId="59324D62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СНИЛС: __________________________________________________________________</w:t>
            </w:r>
          </w:p>
          <w:p w14:paraId="79CF8B5B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Место регистрации: _________________________________________________________</w:t>
            </w:r>
          </w:p>
          <w:p w14:paraId="2A220B56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__________________________________________________________________________</w:t>
            </w:r>
          </w:p>
          <w:p w14:paraId="77199DA8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Место проживания: _________________________________________________________</w:t>
            </w:r>
          </w:p>
          <w:p w14:paraId="2CC237CF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__________________________________________________________________________</w:t>
            </w:r>
          </w:p>
          <w:p w14:paraId="31E3CAC1" w14:textId="0437B989" w:rsidR="008866E0" w:rsidRPr="008638B8" w:rsidRDefault="008866E0" w:rsidP="00C410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 xml:space="preserve">заполняется </w:t>
            </w:r>
            <w:r w:rsidRPr="008638B8">
              <w:rPr>
                <w:sz w:val="20"/>
                <w:szCs w:val="20"/>
              </w:rPr>
              <w:t>в случае несовпадения адреса регистрации с фактическим местом жительства)</w:t>
            </w:r>
          </w:p>
          <w:p w14:paraId="0AE61DB1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Место работы/род занятий (нужное подчеркнуть) ________________________________</w:t>
            </w:r>
          </w:p>
          <w:p w14:paraId="10151D29" w14:textId="77777777" w:rsidR="00C67B92" w:rsidRPr="008638B8" w:rsidRDefault="00C67B92" w:rsidP="00C67B92">
            <w:pPr>
              <w:pStyle w:val="ConsPlusNormal"/>
              <w:jc w:val="both"/>
            </w:pPr>
            <w:r w:rsidRPr="008638B8">
              <w:t>__________________________________________________________________________</w:t>
            </w:r>
          </w:p>
          <w:p w14:paraId="150C6EA3" w14:textId="77777777" w:rsidR="00C67B92" w:rsidRPr="008638B8" w:rsidRDefault="00C67B92" w:rsidP="00C67B92">
            <w:pPr>
              <w:pStyle w:val="ConsPlusNormal"/>
              <w:jc w:val="both"/>
            </w:pPr>
            <w:r w:rsidRPr="008638B8">
              <w:t>__________________________________________________________________________</w:t>
            </w:r>
          </w:p>
          <w:p w14:paraId="18FD144C" w14:textId="77777777" w:rsidR="00C67B92" w:rsidRPr="008638B8" w:rsidRDefault="00C67B92" w:rsidP="00C67B92">
            <w:pPr>
              <w:pStyle w:val="ConsPlusNormal"/>
              <w:jc w:val="both"/>
            </w:pPr>
            <w:r w:rsidRPr="008638B8">
              <w:t>__________________________________________________________________________</w:t>
            </w:r>
          </w:p>
          <w:p w14:paraId="59118481" w14:textId="77777777" w:rsidR="00C67B92" w:rsidRPr="008638B8" w:rsidRDefault="00C67B92">
            <w:pPr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  <w:p w14:paraId="5F66646E" w14:textId="7E5855F6" w:rsidR="008866E0" w:rsidRPr="008638B8" w:rsidRDefault="008866E0" w:rsidP="00C410A2">
            <w:pPr>
              <w:pStyle w:val="ConsPlusNormal"/>
              <w:jc w:val="both"/>
            </w:pPr>
            <w:r w:rsidRPr="008638B8">
              <w:t xml:space="preserve">сделки, предусмотренные частью 1 статьи 3 Федерального закона от 3 декабря </w:t>
            </w:r>
            <w:r w:rsidR="00CC185B" w:rsidRPr="008638B8">
              <w:br/>
            </w:r>
            <w:r w:rsidRPr="008638B8">
              <w:t xml:space="preserve">2012 года </w:t>
            </w:r>
            <w:r w:rsidR="003905F8" w:rsidRPr="008638B8">
              <w:t>№</w:t>
            </w:r>
            <w:r w:rsidRPr="008638B8">
              <w:t xml:space="preserve"> 230-ФЗ </w:t>
            </w:r>
            <w:r w:rsidR="003905F8" w:rsidRPr="008638B8">
              <w:t>«</w:t>
            </w:r>
            <w:r w:rsidRPr="008638B8">
              <w:t>О контроле за соответствием расходов лиц, замещающих государственные должности, и иных лиц их доходам</w:t>
            </w:r>
            <w:r w:rsidR="003905F8" w:rsidRPr="008638B8">
              <w:t>»</w:t>
            </w:r>
            <w:r w:rsidRPr="008638B8">
              <w:t>, общая сумма которых превышает общий доход мой и моей супруги (моего супруга) за три последних года, предшествующих отчетному периоду, не совершались.</w:t>
            </w:r>
          </w:p>
          <w:p w14:paraId="688DCE58" w14:textId="77777777" w:rsidR="00C67B92" w:rsidRPr="008638B8" w:rsidRDefault="00C67B92" w:rsidP="00C410A2">
            <w:pPr>
              <w:pStyle w:val="ConsPlusNormal"/>
              <w:jc w:val="both"/>
            </w:pPr>
          </w:p>
          <w:p w14:paraId="7627B795" w14:textId="40005A1D" w:rsidR="008866E0" w:rsidRPr="008638B8" w:rsidRDefault="008866E0" w:rsidP="00C410A2">
            <w:pPr>
              <w:pStyle w:val="ConsPlusNormal"/>
              <w:jc w:val="both"/>
            </w:pPr>
            <w:r w:rsidRPr="008638B8">
              <w:t>Достоверность и полноту настоящих сведений подтверждаю.</w:t>
            </w:r>
          </w:p>
        </w:tc>
      </w:tr>
      <w:tr w:rsidR="00351E0D" w:rsidRPr="008638B8" w14:paraId="7E7EF890" w14:textId="77777777" w:rsidTr="00C410A2">
        <w:tc>
          <w:tcPr>
            <w:tcW w:w="2665" w:type="dxa"/>
            <w:gridSpan w:val="2"/>
          </w:tcPr>
          <w:p w14:paraId="56E453DD" w14:textId="0E6A951F" w:rsidR="008866E0" w:rsidRPr="008638B8" w:rsidRDefault="00C67B92" w:rsidP="00C410A2">
            <w:pPr>
              <w:pStyle w:val="ConsPlusNormal"/>
              <w:jc w:val="both"/>
            </w:pPr>
            <w:r w:rsidRPr="008638B8">
              <w:t>«</w:t>
            </w:r>
            <w:r w:rsidR="008866E0" w:rsidRPr="008638B8">
              <w:t>____</w:t>
            </w:r>
            <w:r w:rsidRPr="008638B8">
              <w:t xml:space="preserve">» </w:t>
            </w:r>
            <w:r w:rsidR="008866E0" w:rsidRPr="008638B8">
              <w:t>______</w:t>
            </w:r>
            <w:r w:rsidRPr="008638B8">
              <w:t xml:space="preserve"> </w:t>
            </w:r>
            <w:r w:rsidR="008866E0" w:rsidRPr="008638B8">
              <w:t>______ г.</w:t>
            </w:r>
          </w:p>
          <w:p w14:paraId="107219BC" w14:textId="45584691" w:rsidR="008866E0" w:rsidRPr="008638B8" w:rsidRDefault="008866E0" w:rsidP="00C410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>дата</w:t>
            </w:r>
            <w:r w:rsidRPr="008638B8">
              <w:rPr>
                <w:sz w:val="20"/>
                <w:szCs w:val="20"/>
              </w:rPr>
              <w:t>)</w:t>
            </w:r>
          </w:p>
        </w:tc>
        <w:tc>
          <w:tcPr>
            <w:tcW w:w="454" w:type="dxa"/>
          </w:tcPr>
          <w:p w14:paraId="0451E99D" w14:textId="77777777" w:rsidR="008866E0" w:rsidRPr="008638B8" w:rsidRDefault="008866E0" w:rsidP="00C410A2">
            <w:pPr>
              <w:pStyle w:val="ConsPlusNormal"/>
              <w:jc w:val="both"/>
            </w:pPr>
          </w:p>
        </w:tc>
        <w:tc>
          <w:tcPr>
            <w:tcW w:w="2438" w:type="dxa"/>
            <w:gridSpan w:val="2"/>
          </w:tcPr>
          <w:p w14:paraId="557BD4DF" w14:textId="77777777" w:rsidR="008866E0" w:rsidRPr="008638B8" w:rsidRDefault="008866E0" w:rsidP="00C410A2">
            <w:pPr>
              <w:pStyle w:val="ConsPlusNormal"/>
              <w:jc w:val="both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___________________</w:t>
            </w:r>
          </w:p>
          <w:p w14:paraId="0AA248A1" w14:textId="66499A51" w:rsidR="008866E0" w:rsidRPr="008638B8" w:rsidRDefault="008866E0" w:rsidP="00C410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 xml:space="preserve">подпись </w:t>
            </w:r>
            <w:r w:rsidRPr="008638B8">
              <w:rPr>
                <w:sz w:val="20"/>
                <w:szCs w:val="20"/>
              </w:rPr>
              <w:t xml:space="preserve">лица, представляющего </w:t>
            </w:r>
            <w:r w:rsidR="00C67B92" w:rsidRPr="008638B8">
              <w:rPr>
                <w:sz w:val="20"/>
                <w:szCs w:val="20"/>
              </w:rPr>
              <w:t>сообщение</w:t>
            </w:r>
            <w:r w:rsidRPr="008638B8">
              <w:rPr>
                <w:sz w:val="20"/>
                <w:szCs w:val="20"/>
              </w:rPr>
              <w:t>)</w:t>
            </w:r>
          </w:p>
        </w:tc>
        <w:tc>
          <w:tcPr>
            <w:tcW w:w="510" w:type="dxa"/>
          </w:tcPr>
          <w:p w14:paraId="0EC90542" w14:textId="77777777" w:rsidR="008866E0" w:rsidRPr="008638B8" w:rsidRDefault="008866E0" w:rsidP="00C410A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2"/>
          </w:tcPr>
          <w:p w14:paraId="50DB745D" w14:textId="77777777" w:rsidR="008866E0" w:rsidRPr="008638B8" w:rsidRDefault="008866E0" w:rsidP="00C410A2">
            <w:pPr>
              <w:pStyle w:val="ConsPlusNormal"/>
              <w:jc w:val="both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________________________</w:t>
            </w:r>
          </w:p>
          <w:p w14:paraId="0E0C0741" w14:textId="68D526D5" w:rsidR="008866E0" w:rsidRPr="008638B8" w:rsidRDefault="008866E0" w:rsidP="00C410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 xml:space="preserve">расшифровка </w:t>
            </w:r>
            <w:r w:rsidRPr="008638B8">
              <w:rPr>
                <w:sz w:val="20"/>
                <w:szCs w:val="20"/>
              </w:rPr>
              <w:t>подписи)</w:t>
            </w:r>
          </w:p>
        </w:tc>
      </w:tr>
      <w:tr w:rsidR="00351E0D" w:rsidRPr="00351E0D" w14:paraId="12C4F63B" w14:textId="77777777" w:rsidTr="00C410A2">
        <w:tc>
          <w:tcPr>
            <w:tcW w:w="2665" w:type="dxa"/>
            <w:gridSpan w:val="2"/>
          </w:tcPr>
          <w:p w14:paraId="6812B61A" w14:textId="5D2CFA57" w:rsidR="008866E0" w:rsidRPr="008638B8" w:rsidRDefault="00C67B92" w:rsidP="00C410A2">
            <w:pPr>
              <w:pStyle w:val="ConsPlusNormal"/>
              <w:jc w:val="both"/>
            </w:pPr>
            <w:r w:rsidRPr="008638B8">
              <w:t>«____» ______ ______ г</w:t>
            </w:r>
            <w:r w:rsidR="008866E0" w:rsidRPr="008638B8">
              <w:t>.</w:t>
            </w:r>
          </w:p>
          <w:p w14:paraId="30E10526" w14:textId="0042F880" w:rsidR="008866E0" w:rsidRPr="008638B8" w:rsidRDefault="008866E0" w:rsidP="00C410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>дата</w:t>
            </w:r>
            <w:r w:rsidRPr="008638B8">
              <w:rPr>
                <w:sz w:val="20"/>
                <w:szCs w:val="20"/>
              </w:rPr>
              <w:t>)</w:t>
            </w:r>
          </w:p>
        </w:tc>
        <w:tc>
          <w:tcPr>
            <w:tcW w:w="454" w:type="dxa"/>
          </w:tcPr>
          <w:p w14:paraId="438F4664" w14:textId="77777777" w:rsidR="008866E0" w:rsidRPr="008638B8" w:rsidRDefault="008866E0" w:rsidP="00C410A2">
            <w:pPr>
              <w:pStyle w:val="ConsPlusNormal"/>
              <w:jc w:val="both"/>
            </w:pPr>
          </w:p>
        </w:tc>
        <w:tc>
          <w:tcPr>
            <w:tcW w:w="2438" w:type="dxa"/>
            <w:gridSpan w:val="2"/>
          </w:tcPr>
          <w:p w14:paraId="6A8C3E05" w14:textId="77777777" w:rsidR="008866E0" w:rsidRPr="008638B8" w:rsidRDefault="008866E0" w:rsidP="00C410A2">
            <w:pPr>
              <w:pStyle w:val="ConsPlusNormal"/>
              <w:jc w:val="both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___________________</w:t>
            </w:r>
          </w:p>
          <w:p w14:paraId="213441E6" w14:textId="7F31B255" w:rsidR="008866E0" w:rsidRPr="008638B8" w:rsidRDefault="008866E0" w:rsidP="00C410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 xml:space="preserve">подпись </w:t>
            </w:r>
            <w:r w:rsidRPr="008638B8">
              <w:rPr>
                <w:sz w:val="20"/>
                <w:szCs w:val="20"/>
              </w:rPr>
              <w:t xml:space="preserve">лица, принявшего </w:t>
            </w:r>
            <w:r w:rsidR="00C67B92" w:rsidRPr="008638B8">
              <w:rPr>
                <w:sz w:val="20"/>
                <w:szCs w:val="20"/>
              </w:rPr>
              <w:t>сообщение</w:t>
            </w:r>
            <w:r w:rsidRPr="008638B8">
              <w:rPr>
                <w:sz w:val="20"/>
                <w:szCs w:val="20"/>
              </w:rPr>
              <w:t>)</w:t>
            </w:r>
          </w:p>
        </w:tc>
        <w:tc>
          <w:tcPr>
            <w:tcW w:w="510" w:type="dxa"/>
          </w:tcPr>
          <w:p w14:paraId="6CD0E699" w14:textId="77777777" w:rsidR="008866E0" w:rsidRPr="008638B8" w:rsidRDefault="008866E0" w:rsidP="00C410A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2"/>
          </w:tcPr>
          <w:p w14:paraId="252B77D1" w14:textId="77777777" w:rsidR="008866E0" w:rsidRPr="008638B8" w:rsidRDefault="008866E0" w:rsidP="00C410A2">
            <w:pPr>
              <w:pStyle w:val="ConsPlusNormal"/>
              <w:jc w:val="both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________________________</w:t>
            </w:r>
          </w:p>
          <w:p w14:paraId="0FA046B3" w14:textId="63C39D39" w:rsidR="008866E0" w:rsidRPr="00351E0D" w:rsidRDefault="008866E0" w:rsidP="00C410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 xml:space="preserve">расшифровка </w:t>
            </w:r>
            <w:r w:rsidRPr="008638B8">
              <w:rPr>
                <w:sz w:val="20"/>
                <w:szCs w:val="20"/>
              </w:rPr>
              <w:t>подписи</w:t>
            </w:r>
            <w:r w:rsidR="00C67B92" w:rsidRPr="008638B8">
              <w:rPr>
                <w:sz w:val="20"/>
                <w:szCs w:val="20"/>
              </w:rPr>
              <w:t>, должность</w:t>
            </w:r>
            <w:r w:rsidRPr="008638B8">
              <w:rPr>
                <w:sz w:val="20"/>
                <w:szCs w:val="20"/>
              </w:rPr>
              <w:t>)</w:t>
            </w:r>
          </w:p>
        </w:tc>
      </w:tr>
    </w:tbl>
    <w:p w14:paraId="66169C54" w14:textId="77777777" w:rsidR="008866E0" w:rsidRPr="008866E0" w:rsidRDefault="008866E0" w:rsidP="003905F8">
      <w:pPr>
        <w:widowControl/>
        <w:suppressAutoHyphens w:val="0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8866E0" w:rsidRPr="008866E0" w:rsidSect="005370FA">
      <w:headerReference w:type="default" r:id="rId20"/>
      <w:pgSz w:w="11906" w:h="16838"/>
      <w:pgMar w:top="1134" w:right="567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BA6F6" w14:textId="77777777" w:rsidR="00036537" w:rsidRDefault="00036537">
      <w:r>
        <w:separator/>
      </w:r>
    </w:p>
  </w:endnote>
  <w:endnote w:type="continuationSeparator" w:id="0">
    <w:p w14:paraId="2EE2B832" w14:textId="77777777" w:rsidR="00036537" w:rsidRDefault="0003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B13EE" w14:textId="77777777" w:rsidR="00036537" w:rsidRDefault="00036537">
      <w:r>
        <w:separator/>
      </w:r>
    </w:p>
  </w:footnote>
  <w:footnote w:type="continuationSeparator" w:id="0">
    <w:p w14:paraId="310506BF" w14:textId="77777777" w:rsidR="00036537" w:rsidRDefault="0003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0FF28" w14:textId="683F8DD0" w:rsidR="001626B4" w:rsidRDefault="005C17E5">
    <w:pPr>
      <w:pStyle w:val="af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E777DA">
      <w:rPr>
        <w:rFonts w:ascii="Times New Roman" w:hAnsi="Times New Roman" w:cs="Times New Roman"/>
        <w:noProof/>
      </w:rPr>
      <w:t>8</w:t>
    </w:r>
    <w:r>
      <w:rPr>
        <w:rFonts w:ascii="Times New Roman" w:hAnsi="Times New Roman" w:cs="Times New Roman"/>
      </w:rPr>
      <w:fldChar w:fldCharType="end"/>
    </w:r>
  </w:p>
  <w:p w14:paraId="17D95802" w14:textId="77777777" w:rsidR="001626B4" w:rsidRDefault="001626B4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765"/>
    <w:multiLevelType w:val="multilevel"/>
    <w:tmpl w:val="1F9264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D76338"/>
    <w:multiLevelType w:val="hybridMultilevel"/>
    <w:tmpl w:val="717071A2"/>
    <w:lvl w:ilvl="0" w:tplc="8EBE7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5857C4"/>
    <w:multiLevelType w:val="hybridMultilevel"/>
    <w:tmpl w:val="C9DA5D8E"/>
    <w:lvl w:ilvl="0" w:tplc="4F747C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00685F"/>
    <w:multiLevelType w:val="multilevel"/>
    <w:tmpl w:val="A1363F1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537C793F"/>
    <w:multiLevelType w:val="hybridMultilevel"/>
    <w:tmpl w:val="2B888C20"/>
    <w:lvl w:ilvl="0" w:tplc="0B9C9F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5079A9"/>
    <w:multiLevelType w:val="multilevel"/>
    <w:tmpl w:val="345893C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B4"/>
    <w:rsid w:val="0002556E"/>
    <w:rsid w:val="00036537"/>
    <w:rsid w:val="000569AD"/>
    <w:rsid w:val="0006168F"/>
    <w:rsid w:val="00072806"/>
    <w:rsid w:val="000862DC"/>
    <w:rsid w:val="000917C2"/>
    <w:rsid w:val="001374E5"/>
    <w:rsid w:val="001424E5"/>
    <w:rsid w:val="00155C21"/>
    <w:rsid w:val="001626B4"/>
    <w:rsid w:val="001757AD"/>
    <w:rsid w:val="001A429C"/>
    <w:rsid w:val="001C1148"/>
    <w:rsid w:val="001D0573"/>
    <w:rsid w:val="001D1314"/>
    <w:rsid w:val="001E61BD"/>
    <w:rsid w:val="00200700"/>
    <w:rsid w:val="00201FFD"/>
    <w:rsid w:val="00226974"/>
    <w:rsid w:val="00250B64"/>
    <w:rsid w:val="00253485"/>
    <w:rsid w:val="00294A16"/>
    <w:rsid w:val="00296CEC"/>
    <w:rsid w:val="002B2539"/>
    <w:rsid w:val="002B5FAF"/>
    <w:rsid w:val="002B746A"/>
    <w:rsid w:val="002E0645"/>
    <w:rsid w:val="002F2F74"/>
    <w:rsid w:val="002F45E9"/>
    <w:rsid w:val="002F6FBC"/>
    <w:rsid w:val="00310BB0"/>
    <w:rsid w:val="00351E0D"/>
    <w:rsid w:val="003905F8"/>
    <w:rsid w:val="003A7F15"/>
    <w:rsid w:val="003B142A"/>
    <w:rsid w:val="003D3DD1"/>
    <w:rsid w:val="003E64F4"/>
    <w:rsid w:val="003F2DCE"/>
    <w:rsid w:val="004239E3"/>
    <w:rsid w:val="004525E0"/>
    <w:rsid w:val="00475A05"/>
    <w:rsid w:val="004C08A5"/>
    <w:rsid w:val="004D6FC7"/>
    <w:rsid w:val="004E455D"/>
    <w:rsid w:val="004F05C3"/>
    <w:rsid w:val="00514BC5"/>
    <w:rsid w:val="005370FA"/>
    <w:rsid w:val="005B3769"/>
    <w:rsid w:val="005C17E5"/>
    <w:rsid w:val="005C4B39"/>
    <w:rsid w:val="005E0BB5"/>
    <w:rsid w:val="00621192"/>
    <w:rsid w:val="00655169"/>
    <w:rsid w:val="006B1B74"/>
    <w:rsid w:val="006B4A92"/>
    <w:rsid w:val="006D2AF3"/>
    <w:rsid w:val="006F5325"/>
    <w:rsid w:val="00716621"/>
    <w:rsid w:val="0074072B"/>
    <w:rsid w:val="00773B5D"/>
    <w:rsid w:val="007801B9"/>
    <w:rsid w:val="0079695D"/>
    <w:rsid w:val="007A4EC3"/>
    <w:rsid w:val="007C29EA"/>
    <w:rsid w:val="007E1B7F"/>
    <w:rsid w:val="008638B8"/>
    <w:rsid w:val="0088197E"/>
    <w:rsid w:val="00884EA7"/>
    <w:rsid w:val="008866E0"/>
    <w:rsid w:val="008966EE"/>
    <w:rsid w:val="00897B55"/>
    <w:rsid w:val="008C7533"/>
    <w:rsid w:val="008E1A43"/>
    <w:rsid w:val="009158A2"/>
    <w:rsid w:val="00920154"/>
    <w:rsid w:val="00981C1A"/>
    <w:rsid w:val="009C6427"/>
    <w:rsid w:val="009E46D3"/>
    <w:rsid w:val="009E768F"/>
    <w:rsid w:val="009F6724"/>
    <w:rsid w:val="00A13703"/>
    <w:rsid w:val="00A62839"/>
    <w:rsid w:val="00A8021F"/>
    <w:rsid w:val="00A815BF"/>
    <w:rsid w:val="00AB3BF7"/>
    <w:rsid w:val="00B217E8"/>
    <w:rsid w:val="00B35001"/>
    <w:rsid w:val="00B75541"/>
    <w:rsid w:val="00B8399A"/>
    <w:rsid w:val="00BC23E8"/>
    <w:rsid w:val="00BE2008"/>
    <w:rsid w:val="00BE7715"/>
    <w:rsid w:val="00C20FAD"/>
    <w:rsid w:val="00C67B92"/>
    <w:rsid w:val="00C939CD"/>
    <w:rsid w:val="00C9418E"/>
    <w:rsid w:val="00CC185B"/>
    <w:rsid w:val="00CF5258"/>
    <w:rsid w:val="00D23B6A"/>
    <w:rsid w:val="00D55197"/>
    <w:rsid w:val="00D71280"/>
    <w:rsid w:val="00DB2C91"/>
    <w:rsid w:val="00E01260"/>
    <w:rsid w:val="00E24FBC"/>
    <w:rsid w:val="00E262D2"/>
    <w:rsid w:val="00E606FB"/>
    <w:rsid w:val="00E777DA"/>
    <w:rsid w:val="00E9018E"/>
    <w:rsid w:val="00EA19C4"/>
    <w:rsid w:val="00F06902"/>
    <w:rsid w:val="00F62251"/>
    <w:rsid w:val="00F6507F"/>
    <w:rsid w:val="00F96671"/>
    <w:rsid w:val="00F97DBF"/>
    <w:rsid w:val="00FB332C"/>
    <w:rsid w:val="00FC1047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82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</w:rPr>
  </w:style>
  <w:style w:type="paragraph" w:styleId="1">
    <w:name w:val="heading 1"/>
    <w:basedOn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20">
    <w:name w:val="Основной текст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5">
    <w:name w:val="Колонтитул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a6">
    <w:name w:val="Колонтитул"/>
    <w:basedOn w:val="a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FF0000"/>
      <w:spacing w:val="0"/>
      <w:sz w:val="28"/>
      <w:szCs w:val="28"/>
      <w:u w:val="none"/>
      <w:lang w:val="ru-RU" w:eastAsia="ru-RU" w:bidi="ru-RU"/>
    </w:rPr>
  </w:style>
  <w:style w:type="character" w:customStyle="1" w:styleId="a7">
    <w:name w:val="Верхний колонтитул Знак"/>
    <w:basedOn w:val="a0"/>
    <w:uiPriority w:val="99"/>
    <w:qFormat/>
    <w:rPr>
      <w:color w:val="000000"/>
    </w:rPr>
  </w:style>
  <w:style w:type="character" w:customStyle="1" w:styleId="a8">
    <w:name w:val="Нижний колонтитул Знак"/>
    <w:basedOn w:val="a0"/>
    <w:uiPriority w:val="99"/>
    <w:qFormat/>
    <w:rPr>
      <w:color w:val="000000"/>
    </w:rPr>
  </w:style>
  <w:style w:type="character" w:customStyle="1" w:styleId="Bodytext2">
    <w:name w:val="Body text|2_"/>
    <w:basedOn w:val="a0"/>
    <w:uiPriority w:val="99"/>
    <w:qFormat/>
    <w:rPr>
      <w:sz w:val="30"/>
      <w:szCs w:val="30"/>
      <w:shd w:val="clear" w:color="auto" w:fill="FFFFFF"/>
    </w:rPr>
  </w:style>
  <w:style w:type="character" w:customStyle="1" w:styleId="a9">
    <w:name w:val="Текст выноски Знак"/>
    <w:basedOn w:val="a0"/>
    <w:uiPriority w:val="99"/>
    <w:semiHidden/>
    <w:qFormat/>
    <w:rPr>
      <w:rFonts w:ascii="Arial" w:hAnsi="Arial" w:cs="Arial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Pr>
      <w:color w:val="000000"/>
      <w:sz w:val="20"/>
      <w:szCs w:val="20"/>
    </w:rPr>
  </w:style>
  <w:style w:type="character" w:customStyle="1" w:styleId="ac">
    <w:name w:val="Тема примечания Знак"/>
    <w:basedOn w:val="ab"/>
    <w:uiPriority w:val="99"/>
    <w:semiHidden/>
    <w:qFormat/>
    <w:rPr>
      <w:b/>
      <w:bCs/>
      <w:color w:val="000000"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Pr>
      <w:color w:val="0000FF"/>
      <w:u w:val="single"/>
    </w:rPr>
  </w:style>
  <w:style w:type="paragraph" w:customStyle="1" w:styleId="10">
    <w:name w:val="Заголовок1"/>
    <w:basedOn w:val="a"/>
    <w:next w:val="ad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ascii="PT Sans" w:hAnsi="PT Sans" w:cs="Noto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0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f1">
    <w:name w:val="Title"/>
    <w:basedOn w:val="a"/>
    <w:next w:val="ad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2">
    <w:name w:val="No Spacing"/>
    <w:uiPriority w:val="1"/>
    <w:qFormat/>
    <w:rPr>
      <w:sz w:val="24"/>
    </w:rPr>
  </w:style>
  <w:style w:type="paragraph" w:styleId="af3">
    <w:name w:val="Subtitle"/>
    <w:basedOn w:val="a"/>
    <w:uiPriority w:val="11"/>
    <w:qFormat/>
    <w:pPr>
      <w:spacing w:before="200" w:after="200"/>
    </w:p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4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5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6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3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qFormat/>
    <w:rPr>
      <w:sz w:val="24"/>
    </w:rPr>
  </w:style>
  <w:style w:type="paragraph" w:styleId="af8">
    <w:name w:val="table of figures"/>
    <w:basedOn w:val="a"/>
    <w:uiPriority w:val="99"/>
    <w:unhideWhenUsed/>
    <w:qFormat/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210">
    <w:name w:val="Основной текст (2)1"/>
    <w:basedOn w:val="a"/>
    <w:qFormat/>
    <w:pPr>
      <w:shd w:val="clear" w:color="auto" w:fill="FFFFFF"/>
      <w:spacing w:after="320" w:line="310" w:lineRule="exact"/>
      <w:ind w:hanging="1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Колонтитул1"/>
    <w:basedOn w:val="a"/>
    <w:qFormat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9">
    <w:name w:val="Верхний и нижний колонтитулы"/>
    <w:basedOn w:val="a"/>
    <w:qFormat/>
  </w:style>
  <w:style w:type="paragraph" w:styleId="afa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qFormat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odytext21">
    <w:name w:val="Body text|21"/>
    <w:basedOn w:val="a"/>
    <w:uiPriority w:val="99"/>
    <w:qFormat/>
    <w:pPr>
      <w:shd w:val="clear" w:color="auto" w:fill="FFFFFF"/>
      <w:spacing w:before="800" w:after="380" w:line="332" w:lineRule="exact"/>
    </w:pPr>
    <w:rPr>
      <w:color w:val="auto"/>
      <w:sz w:val="30"/>
      <w:szCs w:val="30"/>
    </w:rPr>
  </w:style>
  <w:style w:type="paragraph" w:customStyle="1" w:styleId="afc">
    <w:name w:val="адресат"/>
    <w:basedOn w:val="a"/>
    <w:qFormat/>
    <w:pPr>
      <w:spacing w:before="240" w:after="240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qFormat/>
    <w:pPr>
      <w:widowControl w:val="0"/>
    </w:pPr>
    <w:rPr>
      <w:rFonts w:ascii="Times New Roman" w:eastAsiaTheme="minorEastAsia" w:hAnsi="Times New Roman" w:cs="Times New Roman"/>
      <w:sz w:val="24"/>
      <w:lang w:bidi="ar-SA"/>
    </w:rPr>
  </w:style>
  <w:style w:type="paragraph" w:styleId="afd">
    <w:name w:val="Balloon Text"/>
    <w:basedOn w:val="a"/>
    <w:uiPriority w:val="99"/>
    <w:semiHidden/>
    <w:unhideWhenUsed/>
    <w:qFormat/>
    <w:rPr>
      <w:rFonts w:ascii="Arial" w:hAnsi="Arial" w:cs="Arial"/>
      <w:sz w:val="18"/>
      <w:szCs w:val="18"/>
    </w:rPr>
  </w:style>
  <w:style w:type="paragraph" w:styleId="afe">
    <w:name w:val="annotation text"/>
    <w:basedOn w:val="a"/>
    <w:uiPriority w:val="99"/>
    <w:semiHidden/>
    <w:unhideWhenUsed/>
    <w:qFormat/>
    <w:rPr>
      <w:sz w:val="20"/>
      <w:szCs w:val="20"/>
    </w:rPr>
  </w:style>
  <w:style w:type="paragraph" w:styleId="aff">
    <w:name w:val="annotation subject"/>
    <w:basedOn w:val="afe"/>
    <w:uiPriority w:val="99"/>
    <w:semiHidden/>
    <w:unhideWhenUsed/>
    <w:qFormat/>
    <w:rPr>
      <w:b/>
      <w:bCs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paragraph" w:customStyle="1" w:styleId="w3-n">
    <w:name w:val="w3-n"/>
    <w:basedOn w:val="a"/>
    <w:qFormat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3-t">
    <w:name w:val="w3-t"/>
    <w:basedOn w:val="a"/>
    <w:qFormat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lang w:bidi="ar-SA"/>
    </w:rPr>
  </w:style>
  <w:style w:type="paragraph" w:styleId="aff1">
    <w:name w:val="Revision"/>
    <w:uiPriority w:val="99"/>
    <w:semiHidden/>
    <w:qFormat/>
    <w:rPr>
      <w:color w:val="000000"/>
      <w:sz w:val="24"/>
    </w:rPr>
  </w:style>
  <w:style w:type="table" w:styleId="aff2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left w:w="0" w:type="dxa"/>
        <w:right w:w="0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left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left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left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left w:w="0" w:type="dxa"/>
        <w:right w:w="0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left w:w="0" w:type="dxa"/>
        <w:right w:w="0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left w:w="0" w:type="dxa"/>
        <w:right w:w="0" w:type="dxa"/>
      </w:tblCellMar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left w:w="0" w:type="dxa"/>
        <w:right w:w="0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left w:w="0" w:type="dxa"/>
        <w:right w:w="0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left w:w="0" w:type="dxa"/>
        <w:right w:w="0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left w:w="0" w:type="dxa"/>
        <w:right w:w="0" w:type="dxa"/>
      </w:tblCellMar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5B9BD5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left w:w="0" w:type="dxa"/>
        <w:right w:w="0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left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left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left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left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left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left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left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tblCellMar>
        <w:left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left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left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left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tblCellMar>
        <w:left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left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  <w:tblCellMar>
        <w:left w:w="0" w:type="dxa"/>
        <w:right w:w="0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left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left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left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left w:w="0" w:type="dxa"/>
        <w:right w:w="0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left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  <w:tblCellMar>
        <w:left w:w="0" w:type="dxa"/>
        <w:right w:w="0" w:type="dxa"/>
      </w:tblCellMar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  <w:tblCellMar>
        <w:left w:w="0" w:type="dxa"/>
        <w:right w:w="0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  <w:tblCellMar>
        <w:left w:w="0" w:type="dxa"/>
        <w:right w:w="0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  <w:tblCellMar>
        <w:left w:w="0" w:type="dxa"/>
        <w:right w:w="0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  <w:tblCellMar>
        <w:left w:w="0" w:type="dxa"/>
        <w:right w:w="0" w:type="dxa"/>
      </w:tblCellMar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5B9BD5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  <w:tblCellMar>
        <w:left w:w="0" w:type="dxa"/>
        <w:right w:w="0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left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left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left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left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left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left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left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character" w:styleId="aff3">
    <w:name w:val="Hyperlink"/>
    <w:basedOn w:val="a0"/>
    <w:uiPriority w:val="99"/>
    <w:unhideWhenUsed/>
    <w:rsid w:val="00200700"/>
    <w:rPr>
      <w:color w:val="0563C1" w:themeColor="hyperlink"/>
      <w:u w:val="single"/>
    </w:rPr>
  </w:style>
  <w:style w:type="paragraph" w:styleId="aff4">
    <w:name w:val="Normal (Web)"/>
    <w:basedOn w:val="a"/>
    <w:uiPriority w:val="99"/>
    <w:unhideWhenUsed/>
    <w:rsid w:val="005B3769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655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emlin.ru/acts/bank/28623" TargetMode="External"/><Relationship Id="rId18" Type="http://schemas.openxmlformats.org/officeDocument/2006/relationships/hyperlink" Target="http://www.kremlin.ru/acts/bank/3722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remlin.ru/acts/bank/47393" TargetMode="External"/><Relationship Id="rId17" Type="http://schemas.openxmlformats.org/officeDocument/2006/relationships/hyperlink" Target="http://www.kremlin.ru/acts/bank/364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acts/bank/2862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emlin.ru/acts/bank/364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pa.dnronline.su/2023-09-29/3-rz-o-statuse-deputata-narodnogo-soveta-donetskoj-narodnoj-respubliki.html" TargetMode="External"/><Relationship Id="rId10" Type="http://schemas.openxmlformats.org/officeDocument/2006/relationships/hyperlink" Target="http://www.kremlin.ru/acts/bank/36431" TargetMode="External"/><Relationship Id="rId19" Type="http://schemas.openxmlformats.org/officeDocument/2006/relationships/hyperlink" Target="http://www.kremlin.ru/acts/bank/364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23-09-29/3-rz-o-statuse-deputata-narodnogo-soveta-donetskoj-narodnoj-respubliki.html" TargetMode="External"/><Relationship Id="rId14" Type="http://schemas.openxmlformats.org/officeDocument/2006/relationships/hyperlink" Target="http://www.kremlin.ru/acts/bank/3643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7B4BE-B4FF-4828-BB1A-5157AC21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2024-03-29T07:54:00Z</dcterms:created>
  <dcterms:modified xsi:type="dcterms:W3CDTF">2024-03-29T08:26:00Z</dcterms:modified>
  <dc:language/>
</cp:coreProperties>
</file>