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BDBB4" w14:textId="77777777" w:rsidR="00542F4D" w:rsidRPr="00542F4D" w:rsidRDefault="00542F4D" w:rsidP="00542F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200" w:line="276" w:lineRule="auto"/>
        <w:ind w:right="-1" w:firstLine="0"/>
        <w:jc w:val="center"/>
        <w:textAlignment w:val="baseline"/>
        <w:rPr>
          <w:rFonts w:eastAsia="MS Mincho" w:cs="Times New Roman"/>
          <w:i/>
          <w:kern w:val="3"/>
          <w:sz w:val="20"/>
          <w:shd w:val="clear" w:color="auto" w:fill="FFFFFF"/>
          <w:lang w:eastAsia="zh-CN" w:bidi="hi-IN"/>
        </w:rPr>
      </w:pPr>
      <w:r w:rsidRPr="00542F4D">
        <w:rPr>
          <w:rFonts w:eastAsia="MS Mincho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4454BEAA" wp14:editId="02234AFD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893C1" w14:textId="77777777" w:rsidR="00542F4D" w:rsidRPr="00542F4D" w:rsidRDefault="00542F4D" w:rsidP="00542F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 w:firstLine="0"/>
        <w:jc w:val="center"/>
        <w:textAlignment w:val="baseline"/>
        <w:rPr>
          <w:rFonts w:eastAsia="MS Mincho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542F4D">
        <w:rPr>
          <w:rFonts w:eastAsia="MS Mincho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0B894DA0" w14:textId="77777777" w:rsidR="00542F4D" w:rsidRPr="00542F4D" w:rsidRDefault="00542F4D" w:rsidP="00542F4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0"/>
        <w:jc w:val="center"/>
        <w:rPr>
          <w:rFonts w:eastAsia="MS Mincho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542F4D">
        <w:rPr>
          <w:rFonts w:eastAsia="MS Mincho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2D73A601" w14:textId="77777777" w:rsidR="00542F4D" w:rsidRPr="00542F4D" w:rsidRDefault="00542F4D" w:rsidP="00542F4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8B434A7" w14:textId="77777777" w:rsidR="00542F4D" w:rsidRPr="00542F4D" w:rsidRDefault="00542F4D" w:rsidP="00542F4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A509F15" w14:textId="77777777" w:rsidR="0026138B" w:rsidRPr="00554A20" w:rsidRDefault="0026138B" w:rsidP="0026138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54A20">
        <w:rPr>
          <w:rFonts w:eastAsia="Times New Roman" w:cs="Times New Roman"/>
          <w:b/>
          <w:szCs w:val="28"/>
          <w:lang w:eastAsia="ru-RU"/>
        </w:rPr>
        <w:t xml:space="preserve">О ВНЕСЕНИИ </w:t>
      </w:r>
      <w:r w:rsidRPr="00A301B9">
        <w:rPr>
          <w:rFonts w:eastAsia="Times New Roman" w:cs="Times New Roman"/>
          <w:b/>
          <w:szCs w:val="28"/>
          <w:lang w:eastAsia="ru-RU"/>
        </w:rPr>
        <w:t>ИЗМЕНЕНИЙ В СТАТЬИ 6 И 13 ЗАКОНА ДОНЕЦКОЙ</w:t>
      </w:r>
      <w:r w:rsidRPr="00554A20">
        <w:rPr>
          <w:rFonts w:eastAsia="Times New Roman" w:cs="Times New Roman"/>
          <w:b/>
          <w:szCs w:val="28"/>
          <w:lang w:eastAsia="ru-RU"/>
        </w:rPr>
        <w:t xml:space="preserve"> НАРОДНОЙ РЕСПУБЛИКИ «ОБ ИНВЕСТИЦИОННОЙ ПОЛИТИКЕ И ГОСУДАРСТВЕННОЙ ПОДДЕРЖКЕ ИНВЕСТИЦИОННОЙ ДЕЯТЕЛЬНОСТИ В ДОНЕЦКОЙ НАРОДНОЙ РЕСПУБЛИКЕ»</w:t>
      </w:r>
    </w:p>
    <w:p w14:paraId="7304B09E" w14:textId="77777777" w:rsidR="00542F4D" w:rsidRPr="00542F4D" w:rsidRDefault="00542F4D" w:rsidP="00542F4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5F88A1F" w14:textId="77777777" w:rsidR="00542F4D" w:rsidRPr="00542F4D" w:rsidRDefault="00542F4D" w:rsidP="00542F4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AD79050" w14:textId="28CC6D06" w:rsidR="00542F4D" w:rsidRPr="00542F4D" w:rsidRDefault="00542F4D" w:rsidP="00542F4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0"/>
        <w:jc w:val="center"/>
        <w:rPr>
          <w:rFonts w:eastAsia="MS Mincho" w:cs="Times New Roman"/>
          <w:b/>
          <w:szCs w:val="28"/>
          <w:bdr w:val="nil"/>
          <w:lang w:eastAsia="ja-JP"/>
        </w:rPr>
      </w:pPr>
      <w:r w:rsidRPr="00542F4D">
        <w:rPr>
          <w:rFonts w:eastAsia="MS Mincho" w:cs="Times New Roman"/>
          <w:b/>
          <w:szCs w:val="28"/>
          <w:bdr w:val="nil"/>
          <w:lang w:eastAsia="ja-JP"/>
        </w:rPr>
        <w:t>П</w:t>
      </w:r>
      <w:bookmarkStart w:id="0" w:name="_Hlk170374149"/>
      <w:r w:rsidRPr="00542F4D">
        <w:rPr>
          <w:rFonts w:eastAsia="MS Mincho" w:cs="Times New Roman"/>
          <w:b/>
          <w:szCs w:val="28"/>
          <w:bdr w:val="nil"/>
          <w:lang w:eastAsia="ja-JP"/>
        </w:rPr>
        <w:t xml:space="preserve">ринят Постановлением Народного Совета </w:t>
      </w:r>
      <w:r w:rsidR="003754C4">
        <w:rPr>
          <w:rFonts w:eastAsia="MS Mincho" w:cs="Times New Roman"/>
          <w:b/>
          <w:szCs w:val="28"/>
          <w:bdr w:val="none" w:sz="0" w:space="0" w:color="auto" w:frame="1"/>
          <w:lang w:eastAsia="ja-JP"/>
        </w:rPr>
        <w:t>2</w:t>
      </w:r>
      <w:r w:rsidR="00224B99">
        <w:rPr>
          <w:rFonts w:eastAsia="MS Mincho" w:cs="Times New Roman"/>
          <w:b/>
          <w:szCs w:val="28"/>
          <w:bdr w:val="none" w:sz="0" w:space="0" w:color="auto" w:frame="1"/>
          <w:lang w:eastAsia="ja-JP"/>
        </w:rPr>
        <w:t xml:space="preserve"> августа </w:t>
      </w:r>
      <w:r w:rsidRPr="00542F4D">
        <w:rPr>
          <w:rFonts w:eastAsia="MS Mincho" w:cs="Times New Roman"/>
          <w:b/>
          <w:szCs w:val="28"/>
          <w:bdr w:val="nil"/>
          <w:lang w:eastAsia="ja-JP"/>
        </w:rPr>
        <w:t>2024 года</w:t>
      </w:r>
      <w:bookmarkEnd w:id="0"/>
    </w:p>
    <w:p w14:paraId="3AC85116" w14:textId="77777777" w:rsidR="00542F4D" w:rsidRPr="00542F4D" w:rsidRDefault="00542F4D" w:rsidP="00542F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MS Mincho" w:cs="Times New Roman"/>
          <w:b/>
          <w:szCs w:val="28"/>
          <w:bdr w:val="nil"/>
          <w:lang w:eastAsia="ja-JP"/>
        </w:rPr>
      </w:pPr>
    </w:p>
    <w:p w14:paraId="31DB94EE" w14:textId="77777777" w:rsidR="00542F4D" w:rsidRPr="00542F4D" w:rsidRDefault="00542F4D" w:rsidP="00542F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51D05F7E" w14:textId="77777777" w:rsidR="0026138B" w:rsidRDefault="0026138B" w:rsidP="0026138B">
      <w:pPr>
        <w:spacing w:after="360" w:line="276" w:lineRule="auto"/>
        <w:rPr>
          <w:rFonts w:eastAsia="Times New Roman" w:cs="Times New Roman"/>
          <w:b/>
          <w:szCs w:val="28"/>
          <w:lang w:eastAsia="ru-RU"/>
        </w:rPr>
      </w:pPr>
      <w:r w:rsidRPr="00554A20">
        <w:rPr>
          <w:rFonts w:eastAsia="Times New Roman" w:cs="Times New Roman"/>
          <w:b/>
          <w:szCs w:val="28"/>
          <w:lang w:eastAsia="ru-RU"/>
        </w:rPr>
        <w:t>Статья 1</w:t>
      </w:r>
    </w:p>
    <w:p w14:paraId="41EC528B" w14:textId="2E6D4CCF" w:rsidR="0026138B" w:rsidRDefault="0026138B" w:rsidP="0026138B">
      <w:pPr>
        <w:spacing w:after="360" w:line="276" w:lineRule="auto"/>
        <w:rPr>
          <w:rFonts w:eastAsia="Times New Roman" w:cs="Times New Roman"/>
          <w:b/>
          <w:szCs w:val="28"/>
          <w:lang w:eastAsia="ru-RU"/>
        </w:rPr>
      </w:pPr>
      <w:r w:rsidRPr="00554A20">
        <w:rPr>
          <w:rFonts w:eastAsia="Times New Roman" w:cs="Times New Roman"/>
          <w:szCs w:val="28"/>
          <w:lang w:eastAsia="ru-RU"/>
        </w:rPr>
        <w:t xml:space="preserve">Внести в </w:t>
      </w:r>
      <w:hyperlink r:id="rId9" w:history="1">
        <w:r w:rsidRPr="00817DCD">
          <w:rPr>
            <w:rStyle w:val="af1"/>
            <w:rFonts w:eastAsia="Times New Roman" w:cs="Times New Roman"/>
            <w:szCs w:val="28"/>
            <w:lang w:eastAsia="ru-RU"/>
          </w:rPr>
          <w:t xml:space="preserve">Закон Донецкой Народной Республики от </w:t>
        </w:r>
        <w:bookmarkStart w:id="1" w:name="_Hlk135813168"/>
        <w:r w:rsidRPr="00817DCD">
          <w:rPr>
            <w:rStyle w:val="af1"/>
            <w:rFonts w:eastAsia="Times New Roman" w:cs="Times New Roman"/>
            <w:szCs w:val="28"/>
            <w:lang w:eastAsia="ru-RU"/>
          </w:rPr>
          <w:t xml:space="preserve">17 мая 2023 года </w:t>
        </w:r>
        <w:bookmarkEnd w:id="1"/>
        <w:r w:rsidRPr="00817DCD">
          <w:rPr>
            <w:rStyle w:val="af1"/>
            <w:rFonts w:eastAsia="Times New Roman" w:cs="Times New Roman"/>
            <w:szCs w:val="28"/>
            <w:lang w:eastAsia="ru-RU"/>
          </w:rPr>
          <w:t>№ 444-IIНС «Об инвестиционной политике и государственной поддержке инвестиционной деятельности в Донецкой Народной Республике»</w:t>
        </w:r>
      </w:hyperlink>
      <w:bookmarkStart w:id="2" w:name="_GoBack"/>
      <w:bookmarkEnd w:id="2"/>
      <w:r w:rsidRPr="00554A20">
        <w:rPr>
          <w:rFonts w:eastAsia="Times New Roman" w:cs="Times New Roman"/>
          <w:szCs w:val="28"/>
          <w:lang w:eastAsia="ru-RU"/>
        </w:rPr>
        <w:t xml:space="preserve"> (</w:t>
      </w:r>
      <w:hyperlink r:id="rId10" w:history="1">
        <w:r w:rsidRPr="003E04A5">
          <w:rPr>
            <w:rStyle w:val="af1"/>
            <w:rFonts w:eastAsia="Times New Roman" w:cs="Times New Roman"/>
            <w:szCs w:val="28"/>
            <w:lang w:eastAsia="ru-RU"/>
          </w:rPr>
          <w:t>опубликован на официальном сайте Главы Донецкой Народной Республики 17 мая 2023 года</w:t>
        </w:r>
      </w:hyperlink>
      <w:r w:rsidRPr="00554A20">
        <w:rPr>
          <w:rFonts w:eastAsia="Times New Roman" w:cs="Times New Roman"/>
          <w:szCs w:val="28"/>
          <w:lang w:eastAsia="ru-RU"/>
        </w:rPr>
        <w:t>) следующие изменения:</w:t>
      </w:r>
    </w:p>
    <w:p w14:paraId="22277C4F" w14:textId="77777777" w:rsidR="0026138B" w:rsidRDefault="0026138B" w:rsidP="0026138B">
      <w:pPr>
        <w:spacing w:after="360" w:line="276" w:lineRule="auto"/>
        <w:rPr>
          <w:rFonts w:eastAsia="Times New Roman" w:cs="Times New Roman"/>
          <w:b/>
          <w:szCs w:val="28"/>
          <w:lang w:eastAsia="ru-RU"/>
        </w:rPr>
      </w:pPr>
      <w:r w:rsidRPr="00A301B9">
        <w:rPr>
          <w:rFonts w:eastAsia="Times New Roman" w:cs="Times New Roman"/>
          <w:szCs w:val="28"/>
          <w:lang w:eastAsia="ru-RU"/>
        </w:rPr>
        <w:t>1) статью 6 дополнить пунктом 4</w:t>
      </w:r>
      <w:r w:rsidRPr="00A301B9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A301B9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14:paraId="5FD8A60F" w14:textId="77777777" w:rsidR="0026138B" w:rsidRDefault="0026138B" w:rsidP="0026138B">
      <w:pPr>
        <w:spacing w:after="360" w:line="276" w:lineRule="auto"/>
        <w:rPr>
          <w:rFonts w:eastAsia="Times New Roman" w:cs="Times New Roman"/>
          <w:b/>
          <w:szCs w:val="28"/>
          <w:lang w:eastAsia="ru-RU"/>
        </w:rPr>
      </w:pPr>
      <w:r w:rsidRPr="0026138B">
        <w:rPr>
          <w:rFonts w:eastAsia="Times New Roman" w:cs="Times New Roman"/>
          <w:szCs w:val="28"/>
          <w:lang w:eastAsia="ru-RU"/>
        </w:rPr>
        <w:t>«4</w:t>
      </w:r>
      <w:r w:rsidRPr="0026138B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6138B">
        <w:rPr>
          <w:rFonts w:eastAsia="Times New Roman" w:cs="Times New Roman"/>
          <w:szCs w:val="28"/>
          <w:lang w:eastAsia="ru-RU"/>
        </w:rPr>
        <w:t>) рассматривает вопрос о передаче жилых помещений в</w:t>
      </w:r>
      <w:r w:rsidRPr="00554A20">
        <w:rPr>
          <w:rFonts w:eastAsia="Times New Roman" w:cs="Times New Roman"/>
          <w:szCs w:val="28"/>
          <w:lang w:eastAsia="ru-RU"/>
        </w:rPr>
        <w:t xml:space="preserve"> многоквартирном доме (многоквартирных домах) и (или) индивидуальных жилых домах в собственность Донецкой Народной Республики или по согласованию с органом местного самоуправления в собственность муниципального образования Донецкой Народной Республики, в пределах которого находится земельный участок, на котором предполагается строительство такого многоквартирного дома (</w:t>
      </w:r>
      <w:r w:rsidRPr="00A301B9">
        <w:rPr>
          <w:rFonts w:eastAsia="Times New Roman" w:cs="Times New Roman"/>
          <w:szCs w:val="28"/>
          <w:lang w:eastAsia="ru-RU"/>
        </w:rPr>
        <w:t>многоквартирных домов), и (или) домов блокированной застройки, и (или) индивидуальных жилых домов, в</w:t>
      </w:r>
      <w:r w:rsidRPr="00554A20">
        <w:rPr>
          <w:rFonts w:eastAsia="Times New Roman" w:cs="Times New Roman"/>
          <w:szCs w:val="28"/>
          <w:lang w:eastAsia="ru-RU"/>
        </w:rPr>
        <w:t xml:space="preserve"> соответствии с подпунктом «в» пункта 3 части 2 статьи 13 настоящего Закона</w:t>
      </w:r>
      <w:r>
        <w:rPr>
          <w:rFonts w:eastAsia="Times New Roman" w:cs="Times New Roman"/>
          <w:szCs w:val="28"/>
          <w:lang w:eastAsia="ru-RU"/>
        </w:rPr>
        <w:t>;</w:t>
      </w:r>
      <w:r w:rsidRPr="00554A20">
        <w:rPr>
          <w:rFonts w:eastAsia="Times New Roman" w:cs="Times New Roman"/>
          <w:szCs w:val="28"/>
          <w:lang w:eastAsia="ru-RU"/>
        </w:rPr>
        <w:t xml:space="preserve">»; </w:t>
      </w:r>
    </w:p>
    <w:p w14:paraId="1567729B" w14:textId="77777777" w:rsidR="0026138B" w:rsidRDefault="0026138B" w:rsidP="0026138B">
      <w:pPr>
        <w:spacing w:after="360" w:line="276" w:lineRule="auto"/>
        <w:rPr>
          <w:rFonts w:eastAsia="Times New Roman" w:cs="Times New Roman"/>
          <w:b/>
          <w:szCs w:val="28"/>
          <w:lang w:eastAsia="ru-RU"/>
        </w:rPr>
      </w:pPr>
      <w:r w:rsidRPr="00554A20">
        <w:rPr>
          <w:szCs w:val="28"/>
        </w:rPr>
        <w:t>2)</w:t>
      </w:r>
      <w:r>
        <w:rPr>
          <w:szCs w:val="28"/>
        </w:rPr>
        <w:t> </w:t>
      </w:r>
      <w:r w:rsidRPr="00554A20">
        <w:rPr>
          <w:szCs w:val="28"/>
        </w:rPr>
        <w:t>подпункт «в» пункта 3 части 2 статьи 13 изложить в следующей редакции:</w:t>
      </w:r>
    </w:p>
    <w:p w14:paraId="3CA46007" w14:textId="77777777" w:rsidR="0026138B" w:rsidRDefault="0026138B" w:rsidP="0026138B">
      <w:pPr>
        <w:spacing w:after="360" w:line="276" w:lineRule="auto"/>
        <w:rPr>
          <w:rFonts w:eastAsia="Times New Roman" w:cs="Times New Roman"/>
          <w:b/>
          <w:szCs w:val="28"/>
          <w:lang w:eastAsia="ru-RU"/>
        </w:rPr>
      </w:pPr>
      <w:r w:rsidRPr="00554A20">
        <w:rPr>
          <w:szCs w:val="28"/>
        </w:rPr>
        <w:lastRenderedPageBreak/>
        <w:t xml:space="preserve">«в) </w:t>
      </w:r>
      <w:r w:rsidRPr="00554A20">
        <w:rPr>
          <w:rFonts w:eastAsia="Times New Roman" w:cs="Times New Roman"/>
          <w:szCs w:val="28"/>
          <w:lang w:eastAsia="ru-RU"/>
        </w:rPr>
        <w:t>предусматривается безвозмездн</w:t>
      </w:r>
      <w:r>
        <w:rPr>
          <w:rFonts w:eastAsia="Times New Roman" w:cs="Times New Roman"/>
          <w:szCs w:val="28"/>
          <w:lang w:eastAsia="ru-RU"/>
        </w:rPr>
        <w:t>ая</w:t>
      </w:r>
      <w:r w:rsidRPr="00554A20">
        <w:rPr>
          <w:rFonts w:eastAsia="Times New Roman" w:cs="Times New Roman"/>
          <w:szCs w:val="28"/>
          <w:lang w:eastAsia="ru-RU"/>
        </w:rPr>
        <w:t xml:space="preserve"> передач</w:t>
      </w:r>
      <w:r>
        <w:rPr>
          <w:rFonts w:eastAsia="Times New Roman" w:cs="Times New Roman"/>
          <w:szCs w:val="28"/>
          <w:lang w:eastAsia="ru-RU"/>
        </w:rPr>
        <w:t>а</w:t>
      </w:r>
      <w:r w:rsidRPr="00554A20">
        <w:rPr>
          <w:rFonts w:eastAsia="Times New Roman" w:cs="Times New Roman"/>
          <w:szCs w:val="28"/>
          <w:lang w:eastAsia="ru-RU"/>
        </w:rPr>
        <w:t xml:space="preserve"> не менее 2 процентов жилых помещений в собственность Донецкой Народной Республики или муниципального образования Донецкой Народной Республики;».</w:t>
      </w:r>
    </w:p>
    <w:p w14:paraId="0904BD78" w14:textId="77777777" w:rsidR="0026138B" w:rsidRDefault="0026138B" w:rsidP="0026138B">
      <w:pPr>
        <w:spacing w:after="360" w:line="276" w:lineRule="auto"/>
        <w:rPr>
          <w:rFonts w:eastAsia="Times New Roman" w:cs="Times New Roman"/>
          <w:b/>
          <w:szCs w:val="28"/>
          <w:lang w:eastAsia="ru-RU"/>
        </w:rPr>
      </w:pPr>
      <w:r w:rsidRPr="00554A20">
        <w:rPr>
          <w:rFonts w:eastAsia="Times New Roman" w:cs="Times New Roman"/>
          <w:b/>
          <w:szCs w:val="28"/>
          <w:lang w:eastAsia="ru-RU"/>
        </w:rPr>
        <w:t>Статья 2</w:t>
      </w:r>
    </w:p>
    <w:p w14:paraId="15E55EAB" w14:textId="77777777" w:rsidR="0026138B" w:rsidRPr="00B72E30" w:rsidRDefault="0026138B" w:rsidP="0026138B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  <w:r w:rsidRPr="00D75E6B">
        <w:rPr>
          <w:rFonts w:eastAsia="Times New Roman" w:cs="Times New Roman"/>
          <w:bCs/>
          <w:szCs w:val="28"/>
          <w:lang w:eastAsia="ru-RU"/>
        </w:rPr>
        <w:t xml:space="preserve">Настоящий Закон вступает в силу со дня </w:t>
      </w:r>
      <w:r w:rsidRPr="00020714">
        <w:rPr>
          <w:rFonts w:eastAsia="Times New Roman" w:cs="Times New Roman"/>
          <w:bCs/>
          <w:szCs w:val="28"/>
          <w:lang w:eastAsia="ru-RU"/>
        </w:rPr>
        <w:t>его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75E6B">
        <w:rPr>
          <w:rFonts w:eastAsia="Times New Roman" w:cs="Times New Roman"/>
          <w:bCs/>
          <w:szCs w:val="28"/>
          <w:lang w:eastAsia="ru-RU"/>
        </w:rPr>
        <w:t>официального опубликования.</w:t>
      </w:r>
    </w:p>
    <w:p w14:paraId="13F5283B" w14:textId="77777777" w:rsidR="00542F4D" w:rsidRPr="00542F4D" w:rsidRDefault="00542F4D" w:rsidP="00542F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 w:cs="Times New Roman"/>
          <w:szCs w:val="28"/>
          <w:lang w:eastAsia="ja-JP"/>
        </w:rPr>
      </w:pPr>
    </w:p>
    <w:p w14:paraId="3F15165B" w14:textId="77777777" w:rsidR="00542F4D" w:rsidRPr="00542F4D" w:rsidRDefault="00542F4D" w:rsidP="00542F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 w:cs="Times New Roman"/>
          <w:szCs w:val="28"/>
          <w:lang w:eastAsia="ja-JP"/>
        </w:rPr>
      </w:pPr>
    </w:p>
    <w:p w14:paraId="2707805F" w14:textId="77777777" w:rsidR="00542F4D" w:rsidRPr="00542F4D" w:rsidRDefault="00542F4D" w:rsidP="00542F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 w:cs="Times New Roman"/>
          <w:szCs w:val="28"/>
          <w:lang w:eastAsia="ja-JP"/>
        </w:rPr>
      </w:pPr>
    </w:p>
    <w:p w14:paraId="65D471C9" w14:textId="77777777" w:rsidR="00542F4D" w:rsidRPr="00542F4D" w:rsidRDefault="00542F4D" w:rsidP="00542F4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 w:cs="Times New Roman"/>
          <w:szCs w:val="28"/>
          <w:lang w:eastAsia="ja-JP"/>
        </w:rPr>
      </w:pPr>
    </w:p>
    <w:p w14:paraId="221E0B7B" w14:textId="77777777" w:rsidR="00542F4D" w:rsidRPr="00542F4D" w:rsidRDefault="00542F4D" w:rsidP="00542F4D">
      <w:pPr>
        <w:shd w:val="clear" w:color="auto" w:fill="FFFFFF"/>
        <w:spacing w:line="276" w:lineRule="auto"/>
        <w:ind w:firstLine="0"/>
        <w:rPr>
          <w:rFonts w:eastAsia="Calibri" w:cs="Times New Roman"/>
          <w:szCs w:val="28"/>
        </w:rPr>
      </w:pPr>
      <w:r w:rsidRPr="00542F4D">
        <w:rPr>
          <w:rFonts w:eastAsia="Calibri" w:cs="Times New Roman"/>
          <w:szCs w:val="28"/>
        </w:rPr>
        <w:t>Глава</w:t>
      </w:r>
    </w:p>
    <w:p w14:paraId="75AB30E4" w14:textId="77777777" w:rsidR="00542F4D" w:rsidRPr="00542F4D" w:rsidRDefault="00542F4D" w:rsidP="00542F4D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542F4D">
        <w:rPr>
          <w:rFonts w:eastAsia="Calibri" w:cs="Times New Roman"/>
          <w:szCs w:val="28"/>
        </w:rPr>
        <w:t>Донецкой Народной Республики</w:t>
      </w:r>
      <w:r w:rsidRPr="00542F4D">
        <w:rPr>
          <w:rFonts w:eastAsia="Calibri" w:cs="Times New Roman"/>
          <w:szCs w:val="28"/>
        </w:rPr>
        <w:tab/>
      </w:r>
      <w:r w:rsidRPr="00542F4D">
        <w:rPr>
          <w:rFonts w:eastAsia="Calibri" w:cs="Times New Roman"/>
          <w:szCs w:val="28"/>
        </w:rPr>
        <w:tab/>
      </w:r>
      <w:r w:rsidRPr="00542F4D">
        <w:rPr>
          <w:rFonts w:eastAsia="Calibri" w:cs="Times New Roman"/>
          <w:szCs w:val="28"/>
        </w:rPr>
        <w:tab/>
      </w:r>
      <w:r w:rsidRPr="00542F4D">
        <w:rPr>
          <w:rFonts w:eastAsia="Calibri" w:cs="Times New Roman"/>
          <w:szCs w:val="28"/>
        </w:rPr>
        <w:tab/>
      </w:r>
      <w:r w:rsidRPr="00542F4D">
        <w:rPr>
          <w:rFonts w:eastAsia="Calibri" w:cs="Times New Roman"/>
          <w:szCs w:val="28"/>
        </w:rPr>
        <w:tab/>
        <w:t xml:space="preserve">Д.В. </w:t>
      </w:r>
      <w:proofErr w:type="spellStart"/>
      <w:r w:rsidRPr="00542F4D">
        <w:rPr>
          <w:rFonts w:eastAsia="Calibri" w:cs="Times New Roman"/>
          <w:szCs w:val="28"/>
        </w:rPr>
        <w:t>Пушилин</w:t>
      </w:r>
      <w:proofErr w:type="spellEnd"/>
    </w:p>
    <w:p w14:paraId="437F9868" w14:textId="77777777" w:rsidR="00542F4D" w:rsidRPr="00542F4D" w:rsidRDefault="00542F4D" w:rsidP="00542F4D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542F4D">
        <w:rPr>
          <w:rFonts w:eastAsia="Calibri" w:cs="Times New Roman"/>
          <w:szCs w:val="28"/>
        </w:rPr>
        <w:t>г. Донецк</w:t>
      </w:r>
    </w:p>
    <w:p w14:paraId="1106B81C" w14:textId="62614317" w:rsidR="00542F4D" w:rsidRPr="008D51C5" w:rsidRDefault="00375EF9" w:rsidP="00542F4D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4F5284">
        <w:rPr>
          <w:rFonts w:eastAsia="Calibri" w:cs="Times New Roman"/>
          <w:szCs w:val="28"/>
        </w:rPr>
        <w:t>14</w:t>
      </w:r>
      <w:r w:rsidR="008D51C5" w:rsidRPr="008D51C5">
        <w:rPr>
          <w:rFonts w:eastAsia="Calibri" w:cs="Times New Roman"/>
          <w:szCs w:val="28"/>
        </w:rPr>
        <w:t xml:space="preserve"> </w:t>
      </w:r>
      <w:r w:rsidR="008D51C5">
        <w:rPr>
          <w:rFonts w:eastAsia="Calibri" w:cs="Times New Roman"/>
          <w:szCs w:val="28"/>
        </w:rPr>
        <w:t>августа 2024 года</w:t>
      </w:r>
    </w:p>
    <w:p w14:paraId="49D1B3FB" w14:textId="10236C06" w:rsidR="00542F4D" w:rsidRPr="00542F4D" w:rsidRDefault="00542F4D" w:rsidP="00542F4D">
      <w:pPr>
        <w:shd w:val="clear" w:color="auto" w:fill="FFFFFF"/>
        <w:spacing w:after="120" w:line="276" w:lineRule="auto"/>
        <w:ind w:firstLine="0"/>
        <w:rPr>
          <w:rFonts w:eastAsia="Calibri" w:cs="Times New Roman"/>
          <w:szCs w:val="28"/>
        </w:rPr>
      </w:pPr>
      <w:r w:rsidRPr="00542F4D">
        <w:rPr>
          <w:rFonts w:eastAsia="Calibri" w:cs="Times New Roman"/>
          <w:szCs w:val="28"/>
        </w:rPr>
        <w:t xml:space="preserve">№ </w:t>
      </w:r>
      <w:r w:rsidR="008D51C5">
        <w:rPr>
          <w:rFonts w:eastAsia="Calibri" w:cs="Times New Roman"/>
          <w:szCs w:val="28"/>
        </w:rPr>
        <w:t>96-РЗ</w:t>
      </w:r>
      <w:r w:rsidR="004F5284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D3C54B" wp14:editId="495E6876">
            <wp:simplePos x="1714500" y="4714875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28BAA" w14:textId="77777777" w:rsidR="00542F4D" w:rsidRPr="00542F4D" w:rsidRDefault="00542F4D" w:rsidP="00542F4D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14:paraId="6DA156B2" w14:textId="7B5A6B36" w:rsidR="009C1198" w:rsidRDefault="009C1198" w:rsidP="00554A20">
      <w:pPr>
        <w:rPr>
          <w:rFonts w:eastAsia="Times New Roman" w:cs="Times New Roman"/>
          <w:bCs/>
          <w:szCs w:val="28"/>
          <w:lang w:eastAsia="ru-RU"/>
        </w:rPr>
      </w:pPr>
    </w:p>
    <w:p w14:paraId="56CFE1B0" w14:textId="17ADC1EC" w:rsidR="00B042C3" w:rsidRDefault="00B042C3" w:rsidP="00554A20">
      <w:pPr>
        <w:rPr>
          <w:rFonts w:eastAsia="Times New Roman" w:cs="Times New Roman"/>
          <w:bCs/>
          <w:szCs w:val="28"/>
          <w:lang w:eastAsia="ru-RU"/>
        </w:rPr>
      </w:pPr>
    </w:p>
    <w:p w14:paraId="7FF539D2" w14:textId="77777777" w:rsidR="00B042C3" w:rsidRPr="001C311C" w:rsidRDefault="00B042C3" w:rsidP="00554A20">
      <w:pPr>
        <w:rPr>
          <w:rFonts w:eastAsia="Times New Roman" w:cs="Times New Roman"/>
          <w:bCs/>
          <w:szCs w:val="28"/>
          <w:lang w:eastAsia="ru-RU"/>
        </w:rPr>
      </w:pPr>
    </w:p>
    <w:sectPr w:rsidR="00B042C3" w:rsidRPr="001C311C" w:rsidSect="00813997">
      <w:headerReference w:type="default" r:id="rId12"/>
      <w:footerReference w:type="default" r:id="rId13"/>
      <w:headerReference w:type="first" r:id="rId14"/>
      <w:pgSz w:w="11906" w:h="16838"/>
      <w:pgMar w:top="1134" w:right="567" w:bottom="1134" w:left="1701" w:header="51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4826" w14:textId="77777777" w:rsidR="00304E19" w:rsidRDefault="00304E19" w:rsidP="00FB3EF3">
      <w:r>
        <w:separator/>
      </w:r>
    </w:p>
  </w:endnote>
  <w:endnote w:type="continuationSeparator" w:id="0">
    <w:p w14:paraId="5F522AF9" w14:textId="77777777" w:rsidR="00304E19" w:rsidRDefault="00304E19" w:rsidP="00FB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3BF9" w14:textId="77777777" w:rsidR="003754C4" w:rsidRDefault="003754C4">
    <w:pPr>
      <w:pStyle w:val="a5"/>
    </w:pPr>
  </w:p>
  <w:p w14:paraId="7CAB8164" w14:textId="77777777" w:rsidR="003754C4" w:rsidRDefault="003754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8BC9" w14:textId="77777777" w:rsidR="00304E19" w:rsidRDefault="00304E19" w:rsidP="00FB3EF3">
      <w:r>
        <w:separator/>
      </w:r>
    </w:p>
  </w:footnote>
  <w:footnote w:type="continuationSeparator" w:id="0">
    <w:p w14:paraId="2196142C" w14:textId="77777777" w:rsidR="00304E19" w:rsidRDefault="00304E19" w:rsidP="00FB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45A1" w14:textId="77777777" w:rsidR="003754C4" w:rsidRDefault="003754C4">
    <w:pPr>
      <w:pStyle w:val="a3"/>
      <w:jc w:val="center"/>
    </w:pPr>
  </w:p>
  <w:p w14:paraId="4D8E2F12" w14:textId="64BA8A2F" w:rsidR="003754C4" w:rsidRPr="00CA2ECB" w:rsidRDefault="00CB69F8">
    <w:pPr>
      <w:pStyle w:val="a3"/>
      <w:jc w:val="center"/>
      <w:rPr>
        <w:rFonts w:ascii="Times New Roman" w:hAnsi="Times New Roman"/>
        <w:sz w:val="24"/>
        <w:szCs w:val="24"/>
      </w:rPr>
    </w:pPr>
    <w:r w:rsidRPr="00CA2ECB">
      <w:rPr>
        <w:rFonts w:ascii="Times New Roman" w:hAnsi="Times New Roman"/>
        <w:sz w:val="24"/>
        <w:szCs w:val="24"/>
      </w:rPr>
      <w:fldChar w:fldCharType="begin"/>
    </w:r>
    <w:r w:rsidRPr="00CA2ECB">
      <w:rPr>
        <w:rFonts w:ascii="Times New Roman" w:hAnsi="Times New Roman"/>
        <w:sz w:val="24"/>
        <w:szCs w:val="24"/>
      </w:rPr>
      <w:instrText>PAGE   \* MERGEFORMAT</w:instrText>
    </w:r>
    <w:r w:rsidRPr="00CA2ECB">
      <w:rPr>
        <w:rFonts w:ascii="Times New Roman" w:hAnsi="Times New Roman"/>
        <w:sz w:val="24"/>
        <w:szCs w:val="24"/>
      </w:rPr>
      <w:fldChar w:fldCharType="separate"/>
    </w:r>
    <w:r w:rsidR="00B042C3">
      <w:rPr>
        <w:rFonts w:ascii="Times New Roman" w:hAnsi="Times New Roman"/>
        <w:noProof/>
        <w:sz w:val="24"/>
        <w:szCs w:val="24"/>
      </w:rPr>
      <w:t>2</w:t>
    </w:r>
    <w:r w:rsidRPr="00CA2ECB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054F" w14:textId="79C0788E" w:rsidR="00487ECA" w:rsidRPr="00487ECA" w:rsidRDefault="00487ECA" w:rsidP="00487ECA">
    <w:pPr>
      <w:pStyle w:val="a3"/>
      <w:jc w:val="right"/>
      <w:rPr>
        <w:rFonts w:ascii="Times New Roman" w:hAnsi="Times New Roman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50C4"/>
    <w:multiLevelType w:val="hybridMultilevel"/>
    <w:tmpl w:val="FFFFFFFF"/>
    <w:lvl w:ilvl="0" w:tplc="B7582F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DD73FCA"/>
    <w:multiLevelType w:val="hybridMultilevel"/>
    <w:tmpl w:val="FFFFFFFF"/>
    <w:lvl w:ilvl="0" w:tplc="3588ECBC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22"/>
    <w:rsid w:val="00005226"/>
    <w:rsid w:val="00020714"/>
    <w:rsid w:val="00033321"/>
    <w:rsid w:val="00070D74"/>
    <w:rsid w:val="00075A5E"/>
    <w:rsid w:val="000A7D59"/>
    <w:rsid w:val="001023B5"/>
    <w:rsid w:val="00123611"/>
    <w:rsid w:val="00136A52"/>
    <w:rsid w:val="001B5C96"/>
    <w:rsid w:val="001C311C"/>
    <w:rsid w:val="002005EC"/>
    <w:rsid w:val="00210133"/>
    <w:rsid w:val="00214C3E"/>
    <w:rsid w:val="00224B99"/>
    <w:rsid w:val="002466D5"/>
    <w:rsid w:val="0026138B"/>
    <w:rsid w:val="002A1389"/>
    <w:rsid w:val="00304E19"/>
    <w:rsid w:val="00307318"/>
    <w:rsid w:val="003754C4"/>
    <w:rsid w:val="00375EF9"/>
    <w:rsid w:val="00383B0D"/>
    <w:rsid w:val="003E04A5"/>
    <w:rsid w:val="003E1031"/>
    <w:rsid w:val="00487ECA"/>
    <w:rsid w:val="004E3D67"/>
    <w:rsid w:val="004F5284"/>
    <w:rsid w:val="00522A30"/>
    <w:rsid w:val="00542F4D"/>
    <w:rsid w:val="00554A20"/>
    <w:rsid w:val="00594EE5"/>
    <w:rsid w:val="005A35EF"/>
    <w:rsid w:val="005A4122"/>
    <w:rsid w:val="005A54FE"/>
    <w:rsid w:val="005A5EC1"/>
    <w:rsid w:val="005C2130"/>
    <w:rsid w:val="00636589"/>
    <w:rsid w:val="00642682"/>
    <w:rsid w:val="00671D7B"/>
    <w:rsid w:val="00675FF8"/>
    <w:rsid w:val="006813E0"/>
    <w:rsid w:val="00695815"/>
    <w:rsid w:val="006A0F6E"/>
    <w:rsid w:val="006F219A"/>
    <w:rsid w:val="007039EE"/>
    <w:rsid w:val="00751F08"/>
    <w:rsid w:val="00780744"/>
    <w:rsid w:val="00787385"/>
    <w:rsid w:val="007B2F20"/>
    <w:rsid w:val="007D680B"/>
    <w:rsid w:val="007F7B39"/>
    <w:rsid w:val="00813997"/>
    <w:rsid w:val="00817DCD"/>
    <w:rsid w:val="00890ACE"/>
    <w:rsid w:val="008B20CE"/>
    <w:rsid w:val="008B5CAE"/>
    <w:rsid w:val="008D1290"/>
    <w:rsid w:val="008D51C5"/>
    <w:rsid w:val="0097392B"/>
    <w:rsid w:val="009B7BAF"/>
    <w:rsid w:val="009C1198"/>
    <w:rsid w:val="009E405A"/>
    <w:rsid w:val="00A0003B"/>
    <w:rsid w:val="00A461C1"/>
    <w:rsid w:val="00A6511A"/>
    <w:rsid w:val="00A95169"/>
    <w:rsid w:val="00AA4103"/>
    <w:rsid w:val="00AB49DB"/>
    <w:rsid w:val="00AC4B35"/>
    <w:rsid w:val="00AD7CEE"/>
    <w:rsid w:val="00B042C3"/>
    <w:rsid w:val="00B26262"/>
    <w:rsid w:val="00B72578"/>
    <w:rsid w:val="00B72E30"/>
    <w:rsid w:val="00BB6E4B"/>
    <w:rsid w:val="00BD55E9"/>
    <w:rsid w:val="00BE7648"/>
    <w:rsid w:val="00C05556"/>
    <w:rsid w:val="00C23E93"/>
    <w:rsid w:val="00C401DE"/>
    <w:rsid w:val="00C4183D"/>
    <w:rsid w:val="00CA2ECB"/>
    <w:rsid w:val="00CB5467"/>
    <w:rsid w:val="00CB69F8"/>
    <w:rsid w:val="00CE7FE4"/>
    <w:rsid w:val="00D10844"/>
    <w:rsid w:val="00D75E6B"/>
    <w:rsid w:val="00DA76E3"/>
    <w:rsid w:val="00E868A9"/>
    <w:rsid w:val="00EC12D0"/>
    <w:rsid w:val="00EC1A02"/>
    <w:rsid w:val="00EE1F82"/>
    <w:rsid w:val="00EF01FF"/>
    <w:rsid w:val="00F27E88"/>
    <w:rsid w:val="00FB1340"/>
    <w:rsid w:val="00F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14EE"/>
  <w15:docId w15:val="{3D349E82-E5FE-4B40-ADE9-B4BBF5A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EF3"/>
  </w:style>
  <w:style w:type="paragraph" w:customStyle="1" w:styleId="ConsPlusNormal">
    <w:name w:val="ConsPlusNormal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B3EF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3EF3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FB3EF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B3EF3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EF3"/>
    <w:pPr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3EF3"/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annotation reference"/>
    <w:basedOn w:val="a0"/>
    <w:uiPriority w:val="99"/>
    <w:rsid w:val="00FB3EF3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FB3EF3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FB3E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rsid w:val="00FB3E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FB3EF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075A5E"/>
    <w:pPr>
      <w:suppressAutoHyphens/>
      <w:spacing w:after="200" w:line="276" w:lineRule="auto"/>
      <w:ind w:firstLine="0"/>
      <w:jc w:val="left"/>
      <w:textAlignment w:val="baseline"/>
    </w:pPr>
    <w:rPr>
      <w:rFonts w:ascii="Calibri" w:eastAsia="Times New Roman" w:hAnsi="Calibri" w:cs="Calibri"/>
      <w:kern w:val="2"/>
      <w:sz w:val="22"/>
      <w:lang w:eastAsia="zh-CN"/>
    </w:rPr>
  </w:style>
  <w:style w:type="paragraph" w:styleId="ae">
    <w:name w:val="List Paragraph"/>
    <w:basedOn w:val="a"/>
    <w:uiPriority w:val="34"/>
    <w:qFormat/>
    <w:rsid w:val="00890AC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7B2F2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rsid w:val="00554A20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f0"/>
    <w:rsid w:val="00554A20"/>
    <w:pPr>
      <w:widowControl w:val="0"/>
      <w:spacing w:after="360" w:line="276" w:lineRule="auto"/>
      <w:ind w:firstLine="340"/>
      <w:jc w:val="left"/>
    </w:pPr>
    <w:rPr>
      <w:rFonts w:eastAsia="Times New Roman" w:cs="Times New Roman"/>
      <w:szCs w:val="28"/>
    </w:rPr>
  </w:style>
  <w:style w:type="character" w:styleId="af1">
    <w:name w:val="Hyperlink"/>
    <w:basedOn w:val="a0"/>
    <w:uiPriority w:val="99"/>
    <w:unhideWhenUsed/>
    <w:rsid w:val="005A35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35E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E0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lavadnr.ru/doc/zakony/zII44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5-17/444-iins-ob-investitsionnoj-politike-i-gosudarstvennoj-podderzhke-investitsionnoj-deyatelnosti-v-donetskoj-narodnoj-respublike-dejstvuyushhaya-redaktsiya-po-sostoyaniyu-na-08-06-2023-g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EFD8-0298-493D-A5BA-A6B869B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2</cp:revision>
  <cp:lastPrinted>2024-06-05T12:29:00Z</cp:lastPrinted>
  <dcterms:created xsi:type="dcterms:W3CDTF">2024-09-02T07:57:00Z</dcterms:created>
  <dcterms:modified xsi:type="dcterms:W3CDTF">2024-09-02T07:57:00Z</dcterms:modified>
</cp:coreProperties>
</file>